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EC90" w14:textId="77777777" w:rsidR="002D1571" w:rsidRDefault="002D1571" w:rsidP="002D1571">
      <w:pPr>
        <w:pStyle w:val="Standard"/>
        <w:ind w:left="-567"/>
        <w:jc w:val="center"/>
        <w:rPr>
          <w:rStyle w:val="Predvolenpsmoodseku"/>
          <w:rFonts w:cs="Calibri"/>
          <w:b/>
          <w:color w:val="000000"/>
          <w:sz w:val="32"/>
          <w:szCs w:val="32"/>
        </w:rPr>
      </w:pPr>
    </w:p>
    <w:p w14:paraId="7998AF2A" w14:textId="77777777" w:rsidR="00FA6DFE" w:rsidRDefault="00FA6DFE" w:rsidP="002D1571">
      <w:pPr>
        <w:pStyle w:val="Standard"/>
        <w:ind w:left="-567"/>
        <w:jc w:val="center"/>
        <w:rPr>
          <w:rStyle w:val="Predvolenpsmoodseku"/>
          <w:rFonts w:cs="Calibri"/>
          <w:b/>
          <w:color w:val="000000"/>
          <w:sz w:val="32"/>
          <w:szCs w:val="32"/>
        </w:rPr>
      </w:pPr>
    </w:p>
    <w:p w14:paraId="343E1197" w14:textId="3DB8E792" w:rsidR="002D1571" w:rsidRDefault="002D1571" w:rsidP="002D1571">
      <w:pPr>
        <w:pStyle w:val="Standard"/>
        <w:ind w:left="-567"/>
        <w:jc w:val="center"/>
      </w:pPr>
      <w:r>
        <w:rPr>
          <w:rStyle w:val="Predvolenpsmoodseku"/>
          <w:rFonts w:cs="Calibri"/>
          <w:b/>
          <w:color w:val="000000"/>
          <w:sz w:val="32"/>
          <w:szCs w:val="32"/>
        </w:rPr>
        <w:t>SILNIČNÍ ZÁVODY MOTOCYKLŮ</w:t>
      </w:r>
    </w:p>
    <w:p w14:paraId="4C35A5AC" w14:textId="77777777" w:rsidR="002D1571" w:rsidRDefault="002D1571" w:rsidP="002D1571">
      <w:pPr>
        <w:rPr>
          <w:rFonts w:cs="Calibri"/>
        </w:rPr>
      </w:pPr>
    </w:p>
    <w:p w14:paraId="41218CD4" w14:textId="77777777" w:rsidR="002D1571" w:rsidRDefault="002D1571" w:rsidP="002D1571">
      <w:pPr>
        <w:rPr>
          <w:rFonts w:cs="Calibri"/>
        </w:rPr>
      </w:pPr>
    </w:p>
    <w:p w14:paraId="3F247696" w14:textId="345551F6" w:rsidR="002D1571" w:rsidRDefault="002D1571" w:rsidP="002D1571">
      <w:pPr>
        <w:rPr>
          <w:rFonts w:cs="Calibri"/>
        </w:rPr>
      </w:pPr>
    </w:p>
    <w:p w14:paraId="74E61C99" w14:textId="74B6185B" w:rsidR="002D1571" w:rsidRDefault="002D1571" w:rsidP="002D1571">
      <w:pPr>
        <w:rPr>
          <w:rFonts w:cs="Calibri"/>
        </w:rPr>
      </w:pPr>
    </w:p>
    <w:p w14:paraId="3AE41E0E" w14:textId="08D146E2" w:rsidR="002D1571" w:rsidRDefault="00FA6DFE" w:rsidP="002D1571">
      <w:pPr>
        <w:rPr>
          <w:rFonts w:cs="Calibri"/>
        </w:rPr>
      </w:pPr>
      <w:r>
        <w:rPr>
          <w:rFonts w:cs="Calibri"/>
          <w:noProof/>
          <w14:ligatures w14:val="standardContextual"/>
        </w:rPr>
        <w:drawing>
          <wp:anchor distT="0" distB="0" distL="114935" distR="114935" simplePos="0" relativeHeight="251659264" behindDoc="0" locked="0" layoutInCell="1" allowOverlap="1" wp14:anchorId="37BDFF09" wp14:editId="5AFA8EA5">
            <wp:simplePos x="0" y="0"/>
            <wp:positionH relativeFrom="margin">
              <wp:align>center</wp:align>
            </wp:positionH>
            <wp:positionV relativeFrom="page">
              <wp:posOffset>2543175</wp:posOffset>
            </wp:positionV>
            <wp:extent cx="1206500" cy="1266825"/>
            <wp:effectExtent l="0" t="0" r="0" b="9525"/>
            <wp:wrapNone/>
            <wp:docPr id="1743883741" name="Obrázek 1" descr="Obsah obrázku text, emblém, logo, erbovní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3741" name="Obrázek 1" descr="Obsah obrázku text, emblém, logo, erbovní znak"/>
                    <pic:cNvPicPr>
                      <a:picLocks noChangeAspect="1" noChangeArrowheads="1"/>
                    </pic:cNvPicPr>
                  </pic:nvPicPr>
                  <pic:blipFill>
                    <a:blip r:embed="rId8" cstate="print">
                      <a:extLst>
                        <a:ext uri="{28A0092B-C50C-407E-A947-70E740481C1C}">
                          <a14:useLocalDpi xmlns:a14="http://schemas.microsoft.com/office/drawing/2010/main" val="0"/>
                        </a:ext>
                      </a:extLst>
                    </a:blip>
                    <a:srcRect l="-18" t="-17" r="-18" b="-17"/>
                    <a:stretch>
                      <a:fillRect/>
                    </a:stretch>
                  </pic:blipFill>
                  <pic:spPr bwMode="auto">
                    <a:xfrm>
                      <a:off x="0" y="0"/>
                      <a:ext cx="1206500" cy="12668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2D1571">
        <w:rPr>
          <w:rFonts w:cs="Calibri"/>
        </w:rPr>
        <w:t xml:space="preserve">                                                 </w:t>
      </w:r>
    </w:p>
    <w:p w14:paraId="5C61DE52" w14:textId="765FAA0A" w:rsidR="002D1571" w:rsidRDefault="002D1571" w:rsidP="002D1571">
      <w:pPr>
        <w:jc w:val="center"/>
      </w:pPr>
      <w:r>
        <w:rPr>
          <w:noProof/>
        </w:rPr>
        <w:drawing>
          <wp:inline distT="0" distB="0" distL="0" distR="0" wp14:anchorId="533C18DD" wp14:editId="3245E781">
            <wp:extent cx="14605" cy="14605"/>
            <wp:effectExtent l="0" t="0" r="0" b="0"/>
            <wp:docPr id="4" name="Obrázok 11" descr="Obsah obrázku logo, symbol, Obchodní značka, Pí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11" descr="Obsah obrázku logo, symbol, Obchodní značka, Písmo"/>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inline>
        </w:drawing>
      </w:r>
    </w:p>
    <w:p w14:paraId="319AC476" w14:textId="77777777" w:rsidR="002D1571" w:rsidRDefault="002D1571" w:rsidP="002D1571">
      <w:pPr>
        <w:rPr>
          <w:rFonts w:cs="Calibri"/>
        </w:rPr>
      </w:pPr>
    </w:p>
    <w:p w14:paraId="196FA016" w14:textId="28F11CF2" w:rsidR="002D1571" w:rsidRDefault="002D1571" w:rsidP="002D1571">
      <w:pPr>
        <w:rPr>
          <w:rFonts w:cs="Calibri"/>
        </w:rPr>
      </w:pPr>
    </w:p>
    <w:p w14:paraId="6A5D2ED3" w14:textId="77777777" w:rsidR="002D1571" w:rsidRDefault="002D1571" w:rsidP="002D1571">
      <w:pPr>
        <w:rPr>
          <w:rFonts w:cs="Calibri"/>
        </w:rPr>
      </w:pPr>
    </w:p>
    <w:p w14:paraId="13DA55C2" w14:textId="77777777" w:rsidR="002D1571" w:rsidRDefault="002D1571" w:rsidP="002D1571">
      <w:pPr>
        <w:rPr>
          <w:rFonts w:cs="Calibri"/>
        </w:rPr>
      </w:pPr>
    </w:p>
    <w:p w14:paraId="3A18A5AE" w14:textId="77777777" w:rsidR="002D1571" w:rsidRDefault="002D1571" w:rsidP="002D1571">
      <w:pPr>
        <w:rPr>
          <w:rFonts w:cs="Calibri"/>
        </w:rPr>
      </w:pPr>
    </w:p>
    <w:p w14:paraId="5E98D282" w14:textId="77777777" w:rsidR="002D1571" w:rsidRDefault="002D1571" w:rsidP="002D1571">
      <w:pPr>
        <w:jc w:val="center"/>
        <w:rPr>
          <w:rStyle w:val="Predvolenpsmoodseku"/>
          <w:rFonts w:cs="Calibri"/>
          <w:b/>
        </w:rPr>
      </w:pPr>
    </w:p>
    <w:p w14:paraId="4EC37566" w14:textId="77777777" w:rsidR="002D1571" w:rsidRDefault="002D1571" w:rsidP="002D1571">
      <w:pPr>
        <w:ind w:left="-567"/>
        <w:jc w:val="center"/>
        <w:rPr>
          <w:rStyle w:val="Predvolenpsmoodseku"/>
          <w:rFonts w:cs="Calibri"/>
          <w:b/>
        </w:rPr>
      </w:pPr>
    </w:p>
    <w:p w14:paraId="12650D31" w14:textId="77777777" w:rsidR="002D1571" w:rsidRDefault="002D1571" w:rsidP="002D1571">
      <w:pPr>
        <w:ind w:left="-567"/>
        <w:jc w:val="center"/>
        <w:rPr>
          <w:rStyle w:val="Predvolenpsmoodseku"/>
          <w:rFonts w:cs="Calibri"/>
          <w:b/>
        </w:rPr>
      </w:pPr>
    </w:p>
    <w:p w14:paraId="27D0BE50" w14:textId="3B7BAB3D" w:rsidR="002D1571" w:rsidRDefault="002D1571" w:rsidP="002D1571">
      <w:pPr>
        <w:ind w:left="-567"/>
        <w:jc w:val="center"/>
      </w:pPr>
      <w:r>
        <w:rPr>
          <w:rStyle w:val="Predvolenpsmoodseku"/>
          <w:rFonts w:cs="Calibri"/>
          <w:b/>
        </w:rPr>
        <w:t>NÁRODNÍ TECHNICKÉ PŘEDPISY</w:t>
      </w:r>
    </w:p>
    <w:p w14:paraId="0E21CAEC" w14:textId="77777777" w:rsidR="002D1571" w:rsidRDefault="002D1571" w:rsidP="002D1571">
      <w:pPr>
        <w:ind w:left="-567"/>
        <w:jc w:val="center"/>
      </w:pPr>
      <w:r>
        <w:rPr>
          <w:rStyle w:val="Predvolenpsmoodseku"/>
          <w:rFonts w:cs="Calibri"/>
          <w:b/>
        </w:rPr>
        <w:t>PRO SILNIČNÍ ZÁVODY MOTOCYKLŮ</w:t>
      </w:r>
    </w:p>
    <w:p w14:paraId="41727AA1" w14:textId="77777777" w:rsidR="002D1571" w:rsidRDefault="002D1571" w:rsidP="002D1571">
      <w:pPr>
        <w:ind w:left="-567"/>
        <w:jc w:val="center"/>
        <w:rPr>
          <w:rFonts w:cs="Calibri"/>
          <w:b/>
          <w:sz w:val="48"/>
          <w:szCs w:val="48"/>
        </w:rPr>
      </w:pPr>
      <w:r>
        <w:rPr>
          <w:rFonts w:cs="Calibri"/>
          <w:b/>
          <w:sz w:val="48"/>
          <w:szCs w:val="48"/>
        </w:rPr>
        <w:t>třídy</w:t>
      </w:r>
    </w:p>
    <w:p w14:paraId="5FD7437C" w14:textId="77777777" w:rsidR="002D1571" w:rsidRDefault="002D1571" w:rsidP="002D1571">
      <w:pPr>
        <w:ind w:left="-567"/>
        <w:jc w:val="center"/>
        <w:rPr>
          <w:rFonts w:cs="Calibri"/>
          <w:b/>
          <w:sz w:val="48"/>
          <w:szCs w:val="48"/>
        </w:rPr>
      </w:pPr>
    </w:p>
    <w:p w14:paraId="6044D372" w14:textId="77777777" w:rsidR="002D1571" w:rsidRDefault="002D1571" w:rsidP="002D1571">
      <w:pPr>
        <w:ind w:left="-567"/>
        <w:jc w:val="center"/>
        <w:rPr>
          <w:rFonts w:cs="Calibri"/>
          <w:b/>
          <w:sz w:val="48"/>
          <w:szCs w:val="48"/>
        </w:rPr>
      </w:pPr>
      <w:r>
        <w:rPr>
          <w:rFonts w:cs="Calibri"/>
          <w:b/>
          <w:sz w:val="48"/>
          <w:szCs w:val="48"/>
        </w:rPr>
        <w:t>125 SP</w:t>
      </w:r>
    </w:p>
    <w:p w14:paraId="4B70AFBA" w14:textId="77777777" w:rsidR="002D1571" w:rsidRDefault="002D1571" w:rsidP="002D1571">
      <w:pPr>
        <w:ind w:left="-567"/>
        <w:jc w:val="center"/>
        <w:rPr>
          <w:rFonts w:cs="Calibri"/>
          <w:b/>
          <w:sz w:val="48"/>
          <w:szCs w:val="48"/>
        </w:rPr>
      </w:pPr>
      <w:r>
        <w:rPr>
          <w:rFonts w:cs="Calibri"/>
          <w:b/>
          <w:sz w:val="48"/>
          <w:szCs w:val="48"/>
        </w:rPr>
        <w:t>125 GP</w:t>
      </w:r>
    </w:p>
    <w:p w14:paraId="3D126151" w14:textId="77777777" w:rsidR="002D1571" w:rsidRDefault="002D1571" w:rsidP="002D1571">
      <w:pPr>
        <w:ind w:left="-567"/>
        <w:jc w:val="center"/>
        <w:rPr>
          <w:rFonts w:cs="Calibri"/>
          <w:b/>
          <w:sz w:val="48"/>
          <w:szCs w:val="48"/>
        </w:rPr>
      </w:pPr>
    </w:p>
    <w:p w14:paraId="052C25BD" w14:textId="77777777" w:rsidR="002D1571" w:rsidRDefault="002D1571" w:rsidP="002D1571">
      <w:pPr>
        <w:ind w:left="-567"/>
        <w:jc w:val="center"/>
        <w:rPr>
          <w:rFonts w:cs="Calibri"/>
          <w:b/>
          <w:sz w:val="48"/>
          <w:szCs w:val="48"/>
        </w:rPr>
      </w:pPr>
    </w:p>
    <w:p w14:paraId="09B077D0" w14:textId="77777777" w:rsidR="002D1571" w:rsidRDefault="002D1571" w:rsidP="002D1571">
      <w:pPr>
        <w:ind w:left="-567"/>
        <w:jc w:val="center"/>
        <w:rPr>
          <w:rFonts w:cs="Calibri"/>
          <w:b/>
          <w:sz w:val="48"/>
          <w:szCs w:val="48"/>
        </w:rPr>
      </w:pPr>
    </w:p>
    <w:p w14:paraId="51F12A39" w14:textId="77777777" w:rsidR="002D1571" w:rsidRDefault="002D1571" w:rsidP="002D1571">
      <w:pPr>
        <w:jc w:val="center"/>
      </w:pPr>
    </w:p>
    <w:p w14:paraId="2BEDA75F" w14:textId="77777777" w:rsidR="002D1571" w:rsidRDefault="002D1571" w:rsidP="002D1571">
      <w:pPr>
        <w:ind w:left="-567"/>
        <w:jc w:val="center"/>
      </w:pPr>
      <w:r>
        <w:rPr>
          <w:rStyle w:val="Predvolenpsmoodseku"/>
          <w:rFonts w:cs="Calibri"/>
          <w:b/>
          <w:sz w:val="44"/>
          <w:szCs w:val="44"/>
        </w:rPr>
        <w:t>2025</w:t>
      </w:r>
    </w:p>
    <w:p w14:paraId="573AB91C" w14:textId="77777777" w:rsidR="002D1571" w:rsidRDefault="002D1571" w:rsidP="002D1571">
      <w:pPr>
        <w:ind w:left="720"/>
        <w:rPr>
          <w:rFonts w:cs="Calibri"/>
          <w:sz w:val="32"/>
          <w:szCs w:val="32"/>
        </w:rPr>
      </w:pPr>
    </w:p>
    <w:p w14:paraId="02DC3999" w14:textId="77777777" w:rsidR="002D1571" w:rsidRDefault="002D1571" w:rsidP="002D1571">
      <w:pPr>
        <w:tabs>
          <w:tab w:val="left" w:pos="0"/>
          <w:tab w:val="left" w:pos="1418"/>
        </w:tabs>
        <w:ind w:right="-851"/>
        <w:rPr>
          <w:rFonts w:cs="Arial"/>
          <w:b/>
          <w:color w:val="262626"/>
          <w:sz w:val="24"/>
          <w:szCs w:val="24"/>
        </w:rPr>
      </w:pPr>
    </w:p>
    <w:p w14:paraId="559A4E90" w14:textId="77777777" w:rsidR="002D1571" w:rsidRDefault="002D1571" w:rsidP="002D1571">
      <w:pPr>
        <w:pStyle w:val="Normlny"/>
        <w:spacing w:line="240" w:lineRule="auto"/>
        <w:jc w:val="center"/>
        <w:rPr>
          <w:b/>
          <w:color w:val="FF0000"/>
        </w:rPr>
      </w:pPr>
    </w:p>
    <w:p w14:paraId="1BC4DC0F" w14:textId="77777777" w:rsidR="002D1571" w:rsidRDefault="002D1571" w:rsidP="002D1571">
      <w:pPr>
        <w:pStyle w:val="Normlny"/>
        <w:spacing w:line="240" w:lineRule="auto"/>
        <w:jc w:val="center"/>
        <w:rPr>
          <w:b/>
          <w:color w:val="FF0000"/>
        </w:rPr>
      </w:pPr>
    </w:p>
    <w:p w14:paraId="6A3AEB96" w14:textId="77777777" w:rsidR="002D1571" w:rsidRDefault="002D1571" w:rsidP="002D1571">
      <w:pPr>
        <w:pStyle w:val="Normlny"/>
        <w:spacing w:line="240" w:lineRule="auto"/>
        <w:jc w:val="center"/>
        <w:rPr>
          <w:b/>
          <w:color w:val="FF0000"/>
        </w:rPr>
      </w:pPr>
    </w:p>
    <w:p w14:paraId="716CC5E9" w14:textId="77777777" w:rsidR="002D1571" w:rsidRDefault="002D1571" w:rsidP="002D1571">
      <w:pPr>
        <w:pStyle w:val="Normlny"/>
        <w:spacing w:line="240" w:lineRule="auto"/>
        <w:jc w:val="center"/>
        <w:rPr>
          <w:b/>
          <w:color w:val="FF0000"/>
        </w:rPr>
      </w:pPr>
    </w:p>
    <w:p w14:paraId="74F1757A" w14:textId="77777777" w:rsidR="002D1571" w:rsidRDefault="002D1571" w:rsidP="002D1571">
      <w:pPr>
        <w:pStyle w:val="Normlny"/>
        <w:spacing w:line="240" w:lineRule="auto"/>
        <w:jc w:val="center"/>
        <w:rPr>
          <w:b/>
          <w:color w:val="FF0000"/>
        </w:rPr>
      </w:pPr>
    </w:p>
    <w:p w14:paraId="4BBA4154" w14:textId="49B7D5F6" w:rsidR="002D1571" w:rsidRDefault="002D1571" w:rsidP="002D1571">
      <w:pPr>
        <w:pStyle w:val="Normlny"/>
        <w:spacing w:line="240" w:lineRule="auto"/>
        <w:ind w:left="283" w:right="283"/>
        <w:jc w:val="center"/>
        <w:rPr>
          <w:b/>
          <w:color w:val="FF0000"/>
        </w:rPr>
      </w:pPr>
      <w:r>
        <w:rPr>
          <w:b/>
          <w:color w:val="FF0000"/>
        </w:rPr>
        <w:t>ZMĚNY PRO ROK 2025 JSOU ZVÝRAZNĚNY ČERVENĚ.</w:t>
      </w:r>
    </w:p>
    <w:p w14:paraId="436921BC" w14:textId="77777777" w:rsidR="002D1571" w:rsidRDefault="002D1571" w:rsidP="002D1571">
      <w:pPr>
        <w:pStyle w:val="Normlny"/>
        <w:spacing w:line="240" w:lineRule="auto"/>
        <w:ind w:left="283" w:right="283"/>
        <w:jc w:val="center"/>
        <w:rPr>
          <w:b/>
          <w:color w:val="FF0000"/>
        </w:rPr>
      </w:pPr>
    </w:p>
    <w:p w14:paraId="33400A8E" w14:textId="77777777" w:rsidR="002D1571" w:rsidRDefault="002D1571" w:rsidP="002D1571">
      <w:pPr>
        <w:pStyle w:val="Normlny"/>
        <w:spacing w:line="240" w:lineRule="auto"/>
        <w:ind w:left="283" w:right="283"/>
      </w:pPr>
      <w:r>
        <w:rPr>
          <w:rStyle w:val="Predvolenpsmoodseku"/>
          <w:b/>
        </w:rPr>
        <w:t>NTP 0 VŠEOBECNÉ</w:t>
      </w:r>
      <w:r>
        <w:rPr>
          <w:rStyle w:val="Predvolenpsmoodseku"/>
          <w:b/>
        </w:rPr>
        <w:br/>
        <w:t xml:space="preserve">a) </w:t>
      </w:r>
      <w:r>
        <w:rPr>
          <w:rStyle w:val="Predvolenpsmoodseku"/>
        </w:rPr>
        <w:t>Sportovně-technická komise může kdykoli provést změny technických předpisů.</w:t>
      </w:r>
      <w:r>
        <w:rPr>
          <w:rStyle w:val="Predvolenpsmoodseku"/>
        </w:rPr>
        <w:br/>
      </w:r>
      <w:r>
        <w:rPr>
          <w:rStyle w:val="Predvolenpsmoodseku"/>
          <w:b/>
        </w:rPr>
        <w:t xml:space="preserve">b) </w:t>
      </w:r>
      <w:r>
        <w:rPr>
          <w:rStyle w:val="Predvolenpsmoodseku"/>
        </w:rPr>
        <w:t xml:space="preserve">Techničtí komisaři provedou opětovnou kontrolu každého motocyklu, který byl účastníkem nehody, po opětovné kontrole musí být pro opravený motocykl vydána nová nálepka technické kontroly. Pokud je motocykl zcela poškozen, může hlavní technický komisař povolit jezdci absolvovat technickou prohlídku s druhým motocyklem. </w:t>
      </w:r>
      <w:r>
        <w:rPr>
          <w:rStyle w:val="Predvolenpsmoodseku"/>
        </w:rPr>
        <w:br/>
      </w:r>
      <w:r>
        <w:rPr>
          <w:rStyle w:val="Predvolenpsmoodseku"/>
          <w:b/>
        </w:rPr>
        <w:t xml:space="preserve">c) </w:t>
      </w:r>
      <w:r>
        <w:rPr>
          <w:rStyle w:val="Predvolenpsmoodseku"/>
        </w:rPr>
        <w:t>Pokud je během oficiálního tréninku nebo po něm zjištěno, že motocykl neodpovídá technickým předpisům, bude jezdec potrestán pro tento podnik jako průjezd, ztrátou libovolného počtu pozic na startovním roštu pro následující závod, suspendací a/nebo ztrátou bodů do mistrovství nebo poháru.</w:t>
      </w:r>
      <w:r>
        <w:rPr>
          <w:rStyle w:val="Predvolenpsmoodseku"/>
        </w:rPr>
        <w:br/>
      </w:r>
      <w:r>
        <w:rPr>
          <w:rStyle w:val="Predvolenpsmoodseku"/>
          <w:b/>
        </w:rPr>
        <w:t xml:space="preserve">d) </w:t>
      </w:r>
      <w:r>
        <w:rPr>
          <w:rStyle w:val="Predvolenpsmoodseku"/>
        </w:rPr>
        <w:t>Pokud je po závodě zjištěno, že motocykl neodpovídá technickým předpisům, bude jezdci uložen trest, jako je časová penalizace nebo diskvalifikace.</w:t>
      </w:r>
      <w:r>
        <w:rPr>
          <w:rStyle w:val="Predvolenpsmoodseku"/>
        </w:rPr>
        <w:br/>
      </w:r>
      <w:r>
        <w:rPr>
          <w:rStyle w:val="Predvolenpsmoodseku"/>
          <w:b/>
        </w:rPr>
        <w:t xml:space="preserve">e) </w:t>
      </w:r>
      <w:r>
        <w:rPr>
          <w:rStyle w:val="Predvolenpsmoodseku"/>
        </w:rPr>
        <w:t xml:space="preserve">Pokud technický komisař během tréninku nebo samotného závodu zjistí na motocyklu závadu, která by mohla ohrozit ostatní jezdce, musí o tom neprodleně informovat </w:t>
      </w:r>
      <w:r>
        <w:t>ředitele závodu.</w:t>
      </w:r>
      <w:r>
        <w:rPr>
          <w:rStyle w:val="Predvolenpsmoodseku"/>
        </w:rPr>
        <w:br/>
      </w:r>
      <w:r>
        <w:rPr>
          <w:rStyle w:val="Predvolenpsmoodseku"/>
          <w:b/>
        </w:rPr>
        <w:t xml:space="preserve">f) </w:t>
      </w:r>
      <w:r>
        <w:rPr>
          <w:rStyle w:val="Predvolenpsmoodseku"/>
        </w:rPr>
        <w:t>Během tréninků a na konci tréninků mohou být v prostoru technické kontroly prováděny namátkové technické kontroly.</w:t>
      </w:r>
      <w:r>
        <w:rPr>
          <w:rStyle w:val="Predvolenpsmoodseku"/>
        </w:rPr>
        <w:br/>
      </w:r>
      <w:r>
        <w:rPr>
          <w:rStyle w:val="Predvolenpsmoodseku"/>
          <w:b/>
        </w:rPr>
        <w:t xml:space="preserve">g) </w:t>
      </w:r>
      <w:r>
        <w:rPr>
          <w:rStyle w:val="Predvolenpsmoodseku"/>
        </w:rPr>
        <w:t>Jezdec je po celou dobu odpovědný za svůj motocykl.</w:t>
      </w:r>
      <w:r>
        <w:rPr>
          <w:rStyle w:val="Predvolenpsmoodseku"/>
        </w:rPr>
        <w:br/>
      </w:r>
      <w:r>
        <w:rPr>
          <w:rStyle w:val="Predvolenpsmoodseku"/>
          <w:b/>
        </w:rPr>
        <w:t xml:space="preserve">h) </w:t>
      </w:r>
      <w:r>
        <w:rPr>
          <w:rStyle w:val="Predvolenpsmoodseku"/>
        </w:rPr>
        <w:t>Motocykly musí kdykoli v průběhu závodu dodržovat technická pravidla.</w:t>
      </w:r>
    </w:p>
    <w:p w14:paraId="3AE1BA96" w14:textId="77777777" w:rsidR="002D1571" w:rsidRDefault="002D1571" w:rsidP="002D1571">
      <w:pPr>
        <w:pStyle w:val="Normlny"/>
        <w:spacing w:line="240" w:lineRule="auto"/>
        <w:ind w:left="283" w:right="283"/>
        <w:rPr>
          <w:b/>
        </w:rPr>
      </w:pPr>
    </w:p>
    <w:p w14:paraId="00BFCD89" w14:textId="77777777" w:rsidR="002D1571" w:rsidRDefault="002D1571" w:rsidP="002D1571">
      <w:pPr>
        <w:pStyle w:val="Normlny"/>
        <w:spacing w:line="240" w:lineRule="auto"/>
        <w:ind w:left="283" w:right="283"/>
      </w:pPr>
      <w:r>
        <w:rPr>
          <w:rStyle w:val="Predvolenpsmoodseku"/>
          <w:b/>
        </w:rPr>
        <w:t xml:space="preserve">NTP 0.1 OCHRANNÉ ODĚVY A PŘILBY </w:t>
      </w:r>
      <w:r>
        <w:rPr>
          <w:rStyle w:val="Predvolenpsmoodseku"/>
          <w:b/>
        </w:rPr>
        <w:br/>
        <w:t xml:space="preserve">a) </w:t>
      </w:r>
      <w:r>
        <w:t xml:space="preserve">Jezdci musí mít na sobě celokoženou kombinézu s dalším koženým polstrováním nebo jinou ochranou hlavních kontaktních míst, kolen, loktů, ramen, boků atd. </w:t>
      </w:r>
      <w:r>
        <w:br/>
      </w:r>
      <w:r>
        <w:rPr>
          <w:rStyle w:val="Predvolenpsmoodseku"/>
          <w:b/>
        </w:rPr>
        <w:t xml:space="preserve">b) </w:t>
      </w:r>
      <w:r>
        <w:t xml:space="preserve">Podšívka nebo spodní prádlo nesmí být ze syntetického materiálu, který by se mohl roztavit a poškodit kůži jezdce. </w:t>
      </w:r>
      <w:r>
        <w:br/>
      </w:r>
      <w:r>
        <w:rPr>
          <w:rStyle w:val="Predvolenpsmoodseku"/>
          <w:b/>
        </w:rPr>
        <w:t xml:space="preserve">c) </w:t>
      </w:r>
      <w:r>
        <w:t>Jezdci musí mít také kožené rukavice a boty, které spolu s kombinézou zajišťují úplné krytí od krku dolů.</w:t>
      </w:r>
      <w:r>
        <w:br/>
      </w:r>
      <w:r>
        <w:rPr>
          <w:rStyle w:val="Predvolenpsmoodseku"/>
          <w:b/>
        </w:rPr>
        <w:t xml:space="preserve">d) </w:t>
      </w:r>
      <w:r>
        <w:t>Pokud jsou použity materiály nahrazující kůži, musí být zkontrolovány a schváleny technickým komisařem.</w:t>
      </w:r>
      <w:r>
        <w:br/>
      </w:r>
      <w:r>
        <w:rPr>
          <w:rStyle w:val="Predvolenpsmoodseku"/>
          <w:b/>
        </w:rPr>
        <w:t xml:space="preserve">e) </w:t>
      </w:r>
      <w:r>
        <w:t>Použití chrániče zad je povinné</w:t>
      </w:r>
      <w:r w:rsidRPr="002D1571">
        <w:rPr>
          <w:rStyle w:val="Predvolenpsmoodseku"/>
          <w:b/>
          <w:color w:val="auto"/>
        </w:rPr>
        <w:t>.</w:t>
      </w:r>
      <w:r>
        <w:rPr>
          <w:rStyle w:val="Predvolenpsmoodseku"/>
          <w:b/>
          <w:color w:val="FF0000"/>
        </w:rPr>
        <w:t xml:space="preserve"> (s airbagem v kombinéze nebo bez něj) a musí být zřetelně označen následujícími normami: chránič zad musí splňovat normu EN1621-2, CB ("</w:t>
      </w:r>
      <w:proofErr w:type="spellStart"/>
      <w:r>
        <w:rPr>
          <w:rStyle w:val="Predvolenpsmoodseku"/>
          <w:b/>
          <w:color w:val="FF0000"/>
        </w:rPr>
        <w:t>mid-back</w:t>
      </w:r>
      <w:proofErr w:type="spellEnd"/>
      <w:r>
        <w:rPr>
          <w:rStyle w:val="Predvolenpsmoodseku"/>
          <w:b/>
          <w:color w:val="FF0000"/>
        </w:rPr>
        <w:t>") nebo FB ("full-</w:t>
      </w:r>
      <w:proofErr w:type="spellStart"/>
      <w:r>
        <w:rPr>
          <w:rStyle w:val="Predvolenpsmoodseku"/>
          <w:b/>
          <w:color w:val="FF0000"/>
        </w:rPr>
        <w:t>back</w:t>
      </w:r>
      <w:proofErr w:type="spellEnd"/>
      <w:r>
        <w:rPr>
          <w:rStyle w:val="Predvolenpsmoodseku"/>
          <w:b/>
          <w:color w:val="FF0000"/>
        </w:rPr>
        <w:t>") úrovně 1 nebo 2. V případě, že je chránič zad v kombinéze, musí být označen následujícími normami.</w:t>
      </w:r>
      <w:r>
        <w:rPr>
          <w:rStyle w:val="Predvolenpsmoodseku"/>
          <w:b/>
          <w:color w:val="FF0000"/>
        </w:rPr>
        <w:br/>
      </w:r>
      <w:r>
        <w:rPr>
          <w:rStyle w:val="Predvolenpsmoodseku"/>
          <w:b/>
        </w:rPr>
        <w:t xml:space="preserve">f) </w:t>
      </w:r>
      <w:r>
        <w:t>Jezdci musí mít na hlavě přilbu, která je v dobrém stavu, dobře sedí a je řádně upevněna.</w:t>
      </w:r>
      <w:r>
        <w:br/>
      </w:r>
      <w:r>
        <w:rPr>
          <w:rStyle w:val="Predvolenpsmoodseku"/>
          <w:b/>
        </w:rPr>
        <w:t xml:space="preserve">g) </w:t>
      </w:r>
      <w:r>
        <w:t>Přilby musí být uzavřeného typu (integrální) a musí odpovídat jedné z uznávaných mezinárodních norem:</w:t>
      </w:r>
    </w:p>
    <w:p w14:paraId="593CA75B" w14:textId="77777777" w:rsidR="002D1571" w:rsidRDefault="002D1571" w:rsidP="002D1571">
      <w:pPr>
        <w:pStyle w:val="Normlny"/>
        <w:spacing w:line="240" w:lineRule="auto"/>
        <w:ind w:left="283" w:right="283"/>
      </w:pPr>
      <w:r>
        <w:t xml:space="preserve">- Evropa: ECE 22-05, </w:t>
      </w:r>
      <w:r>
        <w:rPr>
          <w:rStyle w:val="Predvolenpsmoodseku"/>
          <w:b/>
          <w:bCs/>
          <w:color w:val="FF0000"/>
        </w:rPr>
        <w:t xml:space="preserve">ECE 22-06 </w:t>
      </w:r>
      <w:r>
        <w:t>(pouze typ "P")</w:t>
      </w:r>
    </w:p>
    <w:p w14:paraId="06ED3CCF" w14:textId="77777777" w:rsidR="002D1571" w:rsidRDefault="002D1571" w:rsidP="002D1571">
      <w:pPr>
        <w:pStyle w:val="Normlny"/>
        <w:spacing w:line="240" w:lineRule="auto"/>
        <w:ind w:left="283" w:right="283"/>
      </w:pPr>
      <w:r>
        <w:t>- Japonsko: JIS T 8133:2015 (pouze typ 2 "Full Face")</w:t>
      </w:r>
    </w:p>
    <w:p w14:paraId="56427B9C" w14:textId="77777777" w:rsidR="002D1571" w:rsidRDefault="002D1571" w:rsidP="002D1571">
      <w:pPr>
        <w:pStyle w:val="Normlny"/>
        <w:spacing w:line="240" w:lineRule="auto"/>
        <w:ind w:left="283" w:right="283"/>
      </w:pPr>
      <w:r>
        <w:t xml:space="preserve">- USA: SNELL M 2015, SNELL M2020D, SNELL M2020R, SNELL </w:t>
      </w:r>
      <w:r>
        <w:rPr>
          <w:rStyle w:val="Predvolenpsmoodseku"/>
          <w:b/>
          <w:color w:val="FF0000"/>
        </w:rPr>
        <w:t>M2025D, SNELL M2025R</w:t>
      </w:r>
    </w:p>
    <w:p w14:paraId="4F8CE22B" w14:textId="77777777" w:rsidR="002D1571" w:rsidRDefault="002D1571" w:rsidP="003076B0">
      <w:pPr>
        <w:pStyle w:val="Normlny"/>
        <w:spacing w:line="240" w:lineRule="auto"/>
        <w:ind w:left="283" w:right="283"/>
      </w:pPr>
      <w:r>
        <w:t xml:space="preserve">Přilby s dvojitými D-kroužky jsou povinné! </w:t>
      </w:r>
      <w:r>
        <w:br/>
        <w:t xml:space="preserve">Důrazně se doporučují nové standardy přileb FIM FRHPhe-01 nebo </w:t>
      </w:r>
      <w:r>
        <w:rPr>
          <w:rStyle w:val="Predvolenpsmoodseku"/>
          <w:b/>
          <w:color w:val="FF0000"/>
        </w:rPr>
        <w:t>FIM FRHPhe-02</w:t>
      </w:r>
      <w:r>
        <w:t>.</w:t>
      </w:r>
      <w:r>
        <w:br/>
      </w:r>
      <w:r>
        <w:rPr>
          <w:rStyle w:val="Predvolenpsmoodseku"/>
          <w:b/>
        </w:rPr>
        <w:t xml:space="preserve">h) </w:t>
      </w:r>
      <w:r>
        <w:t>Přilby musí být vyrobeny z nerozbitného materiálu.</w:t>
      </w:r>
      <w:r>
        <w:br/>
      </w:r>
      <w:r>
        <w:rPr>
          <w:rStyle w:val="Predvolenpsmoodseku"/>
          <w:b/>
        </w:rPr>
        <w:t xml:space="preserve">i) </w:t>
      </w:r>
      <w:r>
        <w:t>Fólie "</w:t>
      </w:r>
      <w:proofErr w:type="spellStart"/>
      <w:r>
        <w:t>Tear-off</w:t>
      </w:r>
      <w:proofErr w:type="spellEnd"/>
      <w:r>
        <w:t>" jsou povoleny.</w:t>
      </w:r>
      <w:r>
        <w:br/>
      </w:r>
      <w:r>
        <w:rPr>
          <w:rStyle w:val="Predvolenpsmoodseku"/>
          <w:b/>
        </w:rPr>
        <w:t xml:space="preserve">j) </w:t>
      </w:r>
      <w:r>
        <w:t>Přijaty budou pouze přilby s platným a identifikovatelným štítkem.</w:t>
      </w:r>
      <w:r>
        <w:br/>
      </w:r>
      <w:r>
        <w:rPr>
          <w:rStyle w:val="Predvolenpsmoodseku"/>
          <w:b/>
        </w:rPr>
        <w:t xml:space="preserve">k) </w:t>
      </w:r>
      <w:r>
        <w:t>Jakékoli otázky týkající se vhodnosti nebo stavu oblečení a/nebo přilby jezdce budou posouzeny hlavním technickým komisařem, který může před konečným rozhodnutím konzultovat s výrobcem výrobku.</w:t>
      </w:r>
    </w:p>
    <w:p w14:paraId="6ACD64EF" w14:textId="77777777" w:rsidR="002D1571" w:rsidRDefault="002D1571" w:rsidP="002D1571">
      <w:pPr>
        <w:pStyle w:val="Normlny"/>
        <w:spacing w:line="240" w:lineRule="auto"/>
        <w:ind w:left="283" w:right="283"/>
      </w:pPr>
    </w:p>
    <w:p w14:paraId="7C7363D8" w14:textId="77777777" w:rsidR="00F44707" w:rsidRDefault="00F44707" w:rsidP="002D1571">
      <w:pPr>
        <w:pStyle w:val="Normlny"/>
        <w:ind w:left="283" w:right="283"/>
        <w:rPr>
          <w:rStyle w:val="Predvolenpsmoodseku"/>
          <w:b/>
        </w:rPr>
      </w:pPr>
    </w:p>
    <w:p w14:paraId="64A61271" w14:textId="693DA1C1" w:rsidR="002D1571" w:rsidRDefault="002D1571" w:rsidP="002D1571">
      <w:pPr>
        <w:pStyle w:val="Normlny"/>
        <w:ind w:left="283" w:right="283"/>
      </w:pPr>
      <w:r>
        <w:rPr>
          <w:rStyle w:val="Predvolenpsmoodseku"/>
          <w:b/>
        </w:rPr>
        <w:lastRenderedPageBreak/>
        <w:t>NTP 0.2 DOVYBAVENÍ</w:t>
      </w:r>
      <w:r>
        <w:rPr>
          <w:rStyle w:val="Predvolenpsmoodseku"/>
          <w:b/>
        </w:rPr>
        <w:br/>
        <w:t>0.2.1 Ochrana brzdové páky</w:t>
      </w:r>
      <w:r>
        <w:br/>
        <w:t xml:space="preserve">Motocykly </w:t>
      </w:r>
      <w:r>
        <w:rPr>
          <w:rStyle w:val="Predvolenpsmoodseku"/>
          <w:u w:val="single"/>
        </w:rPr>
        <w:t xml:space="preserve">musí být vybaveny </w:t>
      </w:r>
      <w:r>
        <w:t xml:space="preserve">ochranou brzdové páky (ochranným krytem) určenou k ochraně před náhodným zapnutím brzdové páky na řídítkách v případě střetu s jiným motocyklem. </w:t>
      </w:r>
      <w:r>
        <w:br/>
        <w:t xml:space="preserve">Ochranné kryty schválené FIM jsou povoleny bez ohledu na materiál. </w:t>
      </w:r>
      <w:r>
        <w:br/>
        <w:t>Hlavní technický komisař má právo odmítnout jakýkoli chránič, který nesplňuje tento bezpečnostní účel.</w:t>
      </w:r>
    </w:p>
    <w:p w14:paraId="521E6F5D" w14:textId="77777777" w:rsidR="002D1571" w:rsidRDefault="002D1571" w:rsidP="002D1571">
      <w:pPr>
        <w:pStyle w:val="Normlny"/>
        <w:ind w:left="283" w:right="283"/>
      </w:pPr>
      <w:r>
        <w:rPr>
          <w:rStyle w:val="Predvolenpsmoodseku"/>
          <w:b/>
        </w:rPr>
        <w:br/>
        <w:t>NTP 0.2.2 Kryt řetězu:</w:t>
      </w:r>
      <w:r>
        <w:rPr>
          <w:rStyle w:val="Predvolenpsmoodseku"/>
          <w:b/>
        </w:rPr>
        <w:br/>
      </w:r>
      <w:r>
        <w:rPr>
          <w:rStyle w:val="Predvolenpsmoodseku"/>
          <w:b/>
          <w:color w:val="FF0000"/>
        </w:rPr>
        <w:t xml:space="preserve">Všechny motocykly musí být vybaveny krytem řetězu (ploutví), aby se minimalizovala možnost zachycení jakékoli části těla jezdce mezi spodní dráhu řetězu a zadní řetězové kolo. Kryt řetězu musí být vybaven minimálně 2 ocelovými šrouby (o průměru min. 6 mm). </w:t>
      </w:r>
      <w:r>
        <w:rPr>
          <w:rStyle w:val="Predvolenpsmoodseku"/>
          <w:b/>
          <w:color w:val="FF0000"/>
        </w:rPr>
        <w:br/>
        <w:t>Hlavní technický komisař má právo odmítnout jakoukoli montáž, která nesplňuje tento účel.</w:t>
      </w:r>
    </w:p>
    <w:p w14:paraId="74A3155A" w14:textId="77777777" w:rsidR="002D1571" w:rsidRDefault="002D1571" w:rsidP="002D1571">
      <w:pPr>
        <w:pStyle w:val="Normlny"/>
        <w:ind w:left="283" w:right="283"/>
      </w:pPr>
      <w:r>
        <w:br/>
      </w:r>
      <w:r>
        <w:rPr>
          <w:rStyle w:val="Predvolenpsmoodseku"/>
          <w:b/>
        </w:rPr>
        <w:t>NTP 0.2.3 Zadní bezpečnostní světlo</w:t>
      </w:r>
      <w:r>
        <w:rPr>
          <w:rStyle w:val="Predvolenpsmoodseku"/>
          <w:b/>
          <w:shd w:val="clear" w:color="auto" w:fill="F8F9FA"/>
        </w:rPr>
        <w:br/>
      </w:r>
      <w:r>
        <w:t xml:space="preserve">Všechny motocykly musí mít na zadní části motocyklu namontováno funkční červené světlo. </w:t>
      </w:r>
      <w:r>
        <w:br/>
        <w:t xml:space="preserve">Toto světlo musí svítit vždy, když je motocykl na trati nebo v boxové uličce a ředitelství závodu vyhlásí závod na mokru. </w:t>
      </w:r>
      <w:r>
        <w:br/>
        <w:t xml:space="preserve">Všechna světla musí splňovat následující požadavky: </w:t>
      </w:r>
      <w:r>
        <w:br/>
      </w:r>
      <w:r>
        <w:rPr>
          <w:rStyle w:val="Predvolenpsmoodseku"/>
          <w:b/>
        </w:rPr>
        <w:t xml:space="preserve">(a) </w:t>
      </w:r>
      <w:r>
        <w:t xml:space="preserve">Zadní světlo musí být namontováno na motocyklu po celou dobu závodu. </w:t>
      </w:r>
      <w:r>
        <w:br/>
      </w:r>
      <w:r>
        <w:rPr>
          <w:rStyle w:val="Predvolenpsmoodseku"/>
          <w:b/>
          <w:color w:val="FF0000"/>
        </w:rPr>
        <w:t>b) Zadní světlo musí být řádně upevněno pomocí šroubů</w:t>
      </w:r>
      <w:r>
        <w:br/>
      </w:r>
      <w:r>
        <w:rPr>
          <w:rStyle w:val="Predvolenpsmoodseku"/>
          <w:b/>
          <w:color w:val="FF0000"/>
        </w:rPr>
        <w:t>Montáž zadního světla pomocí lepicí nebo vázací pásky je zakázána</w:t>
      </w:r>
      <w:r>
        <w:br/>
        <w:t xml:space="preserve">Montáž na suchý zip je povolena pouze v případě, že je kabeláž světla připevněna k motocyklu. </w:t>
      </w:r>
      <w:r>
        <w:br/>
      </w:r>
      <w:r>
        <w:rPr>
          <w:rStyle w:val="Predvolenpsmoodseku"/>
          <w:b/>
        </w:rPr>
        <w:t xml:space="preserve">c) </w:t>
      </w:r>
      <w:r>
        <w:t>Světelné pole musí mít plochu nejméně 4 cm² (např. obdélníkový tvar 4 cm x 1 cm, kruhový Ø 2,25 cm).</w:t>
      </w:r>
      <w:r>
        <w:br/>
      </w:r>
      <w:r>
        <w:rPr>
          <w:rStyle w:val="Predvolenpsmoodseku"/>
          <w:b/>
        </w:rPr>
        <w:t xml:space="preserve">d) </w:t>
      </w:r>
      <w:r>
        <w:t xml:space="preserve">Směr světla musí být rovnoběžný s osou motocyklu (ve směru jízdy motocyklu) a světlo musí být dobře viditelné zezadu nejméně 15 stupňů vlevo a vpravo od osy motocyklu. </w:t>
      </w:r>
      <w:r>
        <w:br/>
      </w:r>
      <w:r>
        <w:rPr>
          <w:rStyle w:val="Predvolenpsmoodseku"/>
          <w:b/>
        </w:rPr>
        <w:t xml:space="preserve">(e) </w:t>
      </w:r>
      <w:r>
        <w:t>Zadní světlo musí být namontováno na konci zadní kapotáže přibližně v ose motocyklu v poloze schválené hlavním technickým komisařem. V případě sporu ohledně polohy montáže nebo viditelnosti je rozhodnutí hlavního technického komisaře konečné.</w:t>
      </w:r>
      <w:r>
        <w:br/>
      </w:r>
      <w:r>
        <w:rPr>
          <w:rStyle w:val="Predvolenpsmoodseku"/>
          <w:b/>
        </w:rPr>
        <w:t xml:space="preserve">(f) </w:t>
      </w:r>
      <w:r>
        <w:t xml:space="preserve">Výkon/svítivost by měla odpovídat minimálně 10 W (žárovka) nebo 1 W (LED). </w:t>
      </w:r>
      <w:r>
        <w:br/>
      </w:r>
      <w:r>
        <w:rPr>
          <w:rStyle w:val="Predvolenpsmoodseku"/>
          <w:b/>
        </w:rPr>
        <w:t xml:space="preserve">g) </w:t>
      </w:r>
      <w:r>
        <w:rPr>
          <w:rStyle w:val="Predvolenpsmoodseku"/>
        </w:rPr>
        <w:t xml:space="preserve">Světlo musí svítit nepřetržitě – nesmí </w:t>
      </w:r>
      <w:r>
        <w:t>blikat</w:t>
      </w:r>
      <w:r>
        <w:rPr>
          <w:rStyle w:val="Predvolenpsmoodseku"/>
        </w:rPr>
        <w:t xml:space="preserve">, když je motocykl na trati. Blikání je povoleno pouze v boxové uličce, když je aktivní omezovač otáček. </w:t>
      </w:r>
      <w:r>
        <w:rPr>
          <w:rStyle w:val="Predvolenpsmoodseku"/>
        </w:rPr>
        <w:br/>
      </w:r>
      <w:r>
        <w:rPr>
          <w:rStyle w:val="Predvolenpsmoodseku"/>
          <w:b/>
        </w:rPr>
        <w:t xml:space="preserve">h) </w:t>
      </w:r>
      <w:r>
        <w:rPr>
          <w:rStyle w:val="Predvolenpsmoodseku"/>
        </w:rPr>
        <w:t>Napájení bezpečnostního světla může být odděleno od elektrického systému motocyklu.</w:t>
      </w:r>
      <w:r>
        <w:br/>
      </w:r>
      <w:r>
        <w:rPr>
          <w:rStyle w:val="Predvolenpsmoodseku"/>
          <w:b/>
          <w:color w:val="FF0000"/>
        </w:rPr>
        <w:t>i) Hlavní technický komisař má právo odmítnout jakýkoli světelný systém, který nesplňuje výše uvedená kritéria.</w:t>
      </w:r>
    </w:p>
    <w:p w14:paraId="2F772458" w14:textId="77777777" w:rsidR="002D1571" w:rsidRDefault="002D1571" w:rsidP="002D1571">
      <w:pPr>
        <w:pStyle w:val="Normlny"/>
        <w:spacing w:line="240" w:lineRule="auto"/>
        <w:ind w:left="283" w:right="283"/>
      </w:pPr>
      <w:r>
        <w:rPr>
          <w:rStyle w:val="Predvolenpsmoodseku"/>
          <w:b/>
        </w:rPr>
        <w:t>0.2.4 Vypínač</w:t>
      </w:r>
      <w:r>
        <w:rPr>
          <w:rStyle w:val="Predvolenpsmoodseku"/>
        </w:rPr>
        <w:t xml:space="preserve">: </w:t>
      </w:r>
      <w:r>
        <w:br/>
      </w:r>
      <w:r>
        <w:rPr>
          <w:rStyle w:val="Predvolenpsmoodseku"/>
        </w:rPr>
        <w:t xml:space="preserve">Všechny motocykly musí být vybaveny funkčním spínačem zapalování (vypínačem) umístěným na řídítkách (v dosahu rukojetí), který lze použít k zastavení běžícího motoru.  Tlačítko nebo spínač musí být </w:t>
      </w:r>
      <w:r>
        <w:rPr>
          <w:rStyle w:val="Predvolenpsmoodseku"/>
          <w:b/>
        </w:rPr>
        <w:t>ČERVENÉ</w:t>
      </w:r>
      <w:r>
        <w:rPr>
          <w:rStyle w:val="Predvolenpsmoodseku"/>
        </w:rPr>
        <w:t>.</w:t>
      </w:r>
    </w:p>
    <w:p w14:paraId="08BA072F" w14:textId="77777777" w:rsidR="002D1571" w:rsidRDefault="002D1571" w:rsidP="002D1571">
      <w:pPr>
        <w:pStyle w:val="Normlny"/>
        <w:spacing w:line="240" w:lineRule="auto"/>
        <w:ind w:left="283" w:right="283"/>
      </w:pPr>
      <w:r>
        <w:rPr>
          <w:rStyle w:val="Predvolenpsmoodseku"/>
          <w:b/>
        </w:rPr>
        <w:t>0.2.5 Systémy airbagů:</w:t>
      </w:r>
      <w:r>
        <w:rPr>
          <w:rStyle w:val="Predvolenpsmoodseku"/>
          <w:b/>
        </w:rPr>
        <w:br/>
      </w:r>
      <w:r>
        <w:rPr>
          <w:rStyle w:val="Predvolenpsmoodseku"/>
        </w:rPr>
        <w:t xml:space="preserve">Použití mechanických airbagových systémů je přísně zakázáno. Hlavní technický komisař má právo odmítnout jakýkoli systém, který nesplňuje tento </w:t>
      </w:r>
      <w:r>
        <w:t xml:space="preserve">bezpečnostní </w:t>
      </w:r>
      <w:r>
        <w:rPr>
          <w:rStyle w:val="Predvolenpsmoodseku"/>
        </w:rPr>
        <w:t>účel.</w:t>
      </w:r>
    </w:p>
    <w:p w14:paraId="63B246ED" w14:textId="77777777" w:rsidR="002D1571" w:rsidRDefault="002D1571" w:rsidP="002D1571">
      <w:pPr>
        <w:pStyle w:val="Normlny"/>
        <w:spacing w:line="240" w:lineRule="auto"/>
        <w:ind w:left="283" w:right="283"/>
        <w:rPr>
          <w:b/>
        </w:rPr>
      </w:pPr>
    </w:p>
    <w:p w14:paraId="4957DC6C" w14:textId="25620E13" w:rsidR="002D1571" w:rsidRDefault="002D1571" w:rsidP="002D1571">
      <w:pPr>
        <w:pStyle w:val="Normlny"/>
        <w:spacing w:line="240" w:lineRule="auto"/>
        <w:ind w:left="283" w:right="283"/>
      </w:pPr>
      <w:r>
        <w:rPr>
          <w:rStyle w:val="Predvolenpsmoodseku"/>
          <w:b/>
        </w:rPr>
        <w:t xml:space="preserve">NTP 0.3 TYRES </w:t>
      </w:r>
      <w:r>
        <w:rPr>
          <w:rStyle w:val="Predvolenpsmoodseku"/>
          <w:b/>
        </w:rPr>
        <w:br/>
        <w:t xml:space="preserve">a) </w:t>
      </w:r>
      <w:r>
        <w:rPr>
          <w:rStyle w:val="Predvolenpsmoodseku"/>
        </w:rPr>
        <w:t xml:space="preserve">Maximální počet pneumatik pro každou soutěž: </w:t>
      </w:r>
      <w:r>
        <w:rPr>
          <w:rStyle w:val="Predvolenpsmoodseku"/>
        </w:rPr>
        <w:br/>
      </w:r>
      <w:r>
        <w:rPr>
          <w:rStyle w:val="Predvolenpsmoodseku"/>
        </w:rPr>
        <w:lastRenderedPageBreak/>
        <w:t xml:space="preserve">   Maximální počet pneumatik není stanoven.</w:t>
      </w:r>
      <w:r>
        <w:rPr>
          <w:rStyle w:val="Predvolenpsmoodseku"/>
        </w:rPr>
        <w:br/>
      </w:r>
      <w:r>
        <w:rPr>
          <w:rStyle w:val="Predvolenpsmoodseku"/>
          <w:b/>
        </w:rPr>
        <w:t xml:space="preserve">b) </w:t>
      </w:r>
      <w:r>
        <w:rPr>
          <w:rStyle w:val="Predvolenpsmoodseku"/>
          <w:b/>
          <w:color w:val="FF0000"/>
        </w:rPr>
        <w:t>Značka pneumatik je libovolná</w:t>
      </w:r>
      <w:r>
        <w:rPr>
          <w:rStyle w:val="Predvolenpsmoodseku"/>
          <w:color w:val="FF0000"/>
        </w:rPr>
        <w:t>.</w:t>
      </w:r>
      <w:r>
        <w:rPr>
          <w:rStyle w:val="Predvolenpsmoodseku"/>
        </w:rPr>
        <w:br/>
      </w:r>
      <w:r>
        <w:rPr>
          <w:rStyle w:val="Predvolenpsmoodseku"/>
          <w:b/>
        </w:rPr>
        <w:t xml:space="preserve">c) </w:t>
      </w:r>
      <w:r>
        <w:rPr>
          <w:rStyle w:val="Predvolenpsmoodseku"/>
        </w:rPr>
        <w:t xml:space="preserve">Pneumatiky musí </w:t>
      </w:r>
      <w:r>
        <w:t xml:space="preserve">mít </w:t>
      </w:r>
      <w:r>
        <w:rPr>
          <w:rStyle w:val="Predvolenpsmoodseku"/>
        </w:rPr>
        <w:t xml:space="preserve">na </w:t>
      </w:r>
      <w:r>
        <w:t xml:space="preserve">bočnicích </w:t>
      </w:r>
      <w:r>
        <w:rPr>
          <w:rStyle w:val="Predvolenpsmoodseku"/>
        </w:rPr>
        <w:t>pneumatik určených pro komerční prodej veřejnosti všechna rozměrová označení.</w:t>
      </w:r>
      <w:r>
        <w:rPr>
          <w:rStyle w:val="Predvolenpsmoodseku"/>
        </w:rPr>
        <w:br/>
      </w:r>
      <w:r>
        <w:rPr>
          <w:rStyle w:val="Predvolenpsmoodseku"/>
          <w:b/>
        </w:rPr>
        <w:t xml:space="preserve">d) </w:t>
      </w:r>
      <w:r>
        <w:rPr>
          <w:rStyle w:val="Predvolenpsmoodseku"/>
        </w:rPr>
        <w:t xml:space="preserve">Z důvodu bezpečnosti a dostupnosti pneumatik mohou být použity pneumatiky typu </w:t>
      </w:r>
      <w:proofErr w:type="spellStart"/>
      <w:r>
        <w:rPr>
          <w:rStyle w:val="Predvolenpsmoodseku"/>
        </w:rPr>
        <w:t>Slick</w:t>
      </w:r>
      <w:proofErr w:type="spellEnd"/>
      <w:r>
        <w:rPr>
          <w:rStyle w:val="Predvolenpsmoodseku"/>
        </w:rPr>
        <w:t xml:space="preserve"> buď ve schválených rozměrech pro motocykl, nebo </w:t>
      </w:r>
      <w:r>
        <w:rPr>
          <w:rStyle w:val="Predvolenpsmoodseku"/>
          <w:b/>
          <w:bCs/>
          <w:color w:val="FF0000"/>
        </w:rPr>
        <w:t>v náhradních rozměrech 110/70-R17 a 140/70-R17.</w:t>
      </w:r>
      <w:r>
        <w:rPr>
          <w:rStyle w:val="Predvolenpsmoodseku"/>
          <w:b/>
          <w:bCs/>
          <w:color w:val="FF0000"/>
        </w:rPr>
        <w:br/>
      </w:r>
      <w:r>
        <w:rPr>
          <w:rStyle w:val="Predvolenpsmoodseku"/>
          <w:b/>
        </w:rPr>
        <w:t xml:space="preserve">e) </w:t>
      </w:r>
      <w:r>
        <w:rPr>
          <w:rStyle w:val="Predvolenpsmoodseku"/>
        </w:rPr>
        <w:t xml:space="preserve">Pneumatiky musí být označeny značkou DOT a/nebo E, přičemž značka DOT a/nebo E musí být na </w:t>
      </w:r>
      <w:r>
        <w:t>bočnici pneumatiky.</w:t>
      </w:r>
      <w:r>
        <w:br/>
      </w:r>
      <w:r>
        <w:rPr>
          <w:rStyle w:val="Predvolenpsmoodseku"/>
          <w:b/>
        </w:rPr>
        <w:t xml:space="preserve">f) </w:t>
      </w:r>
      <w:r>
        <w:rPr>
          <w:rStyle w:val="Predvolenpsmoodseku"/>
        </w:rPr>
        <w:t>Jakékoli úpravy pneumatik (řezání, drážkování) jsou zakázány.</w:t>
      </w:r>
      <w:r>
        <w:rPr>
          <w:rStyle w:val="Predvolenpsmoodseku"/>
        </w:rPr>
        <w:br/>
      </w:r>
      <w:r>
        <w:rPr>
          <w:rStyle w:val="Predvolenpsmoodseku"/>
          <w:b/>
        </w:rPr>
        <w:t xml:space="preserve">g) </w:t>
      </w:r>
      <w:r>
        <w:rPr>
          <w:rStyle w:val="Predvolenpsmoodseku"/>
        </w:rPr>
        <w:t xml:space="preserve">Pneumatiky </w:t>
      </w:r>
      <w:r>
        <w:t xml:space="preserve">s označením "WET" nebo "INTERMEDIATE" </w:t>
      </w:r>
      <w:r>
        <w:rPr>
          <w:rStyle w:val="Predvolenpsmoodseku"/>
        </w:rPr>
        <w:t xml:space="preserve">mohou být použity pouze v případě, že </w:t>
      </w:r>
      <w:r>
        <w:t xml:space="preserve">je závod nebo tréninky vyhlášeny ředitelstvím závodu jako </w:t>
      </w:r>
      <w:r>
        <w:rPr>
          <w:rStyle w:val="Predvolenpsmoodseku"/>
        </w:rPr>
        <w:t>"WET".</w:t>
      </w:r>
      <w:r>
        <w:rPr>
          <w:rStyle w:val="Predvolenpsmoodseku"/>
        </w:rPr>
        <w:br/>
      </w:r>
      <w:r>
        <w:rPr>
          <w:rStyle w:val="Predvolenpsmoodseku"/>
          <w:b/>
        </w:rPr>
        <w:t xml:space="preserve">h) </w:t>
      </w:r>
      <w:r>
        <w:rPr>
          <w:rStyle w:val="Predvolenpsmoodseku"/>
        </w:rPr>
        <w:t>Pneumatiky pro jízdu za mokra (</w:t>
      </w:r>
      <w:r>
        <w:t>"WET" nebo "INTERMEDIATE"</w:t>
      </w:r>
      <w:r>
        <w:rPr>
          <w:rStyle w:val="Predvolenpsmoodseku"/>
        </w:rPr>
        <w:t xml:space="preserve">) musí </w:t>
      </w:r>
      <w:r>
        <w:t>mít drážky pro odvod vody</w:t>
      </w:r>
      <w:r>
        <w:rPr>
          <w:rStyle w:val="Predvolenpsmoodseku"/>
        </w:rPr>
        <w:t>.</w:t>
      </w:r>
      <w:r>
        <w:rPr>
          <w:rStyle w:val="Predvolenpsmoodseku"/>
        </w:rPr>
        <w:br/>
      </w:r>
      <w:r>
        <w:rPr>
          <w:rStyle w:val="Predvolenpsmoodseku"/>
          <w:b/>
        </w:rPr>
        <w:t xml:space="preserve">i) </w:t>
      </w:r>
      <w:r>
        <w:rPr>
          <w:rStyle w:val="Predvolenpsmoodseku"/>
        </w:rPr>
        <w:t xml:space="preserve">Pneumatiky pro jízdu za mokra </w:t>
      </w:r>
      <w:r>
        <w:t>("WET" nebo "INTERMEDIATE"</w:t>
      </w:r>
      <w:r>
        <w:rPr>
          <w:rStyle w:val="Predvolenpsmoodseku"/>
        </w:rPr>
        <w:t xml:space="preserve">) nemusí mít </w:t>
      </w:r>
      <w:r>
        <w:t xml:space="preserve">označení </w:t>
      </w:r>
      <w:r>
        <w:rPr>
          <w:rStyle w:val="Predvolenpsmoodseku"/>
        </w:rPr>
        <w:t>DOT a/nebo E; tyto pneumatiky však musí být označeny "</w:t>
      </w:r>
      <w:r>
        <w:t xml:space="preserve">not </w:t>
      </w:r>
      <w:proofErr w:type="spellStart"/>
      <w:r>
        <w:t>for</w:t>
      </w:r>
      <w:proofErr w:type="spellEnd"/>
      <w:r>
        <w:t xml:space="preserve"> </w:t>
      </w:r>
      <w:proofErr w:type="spellStart"/>
      <w:r>
        <w:t>highway</w:t>
      </w:r>
      <w:proofErr w:type="spellEnd"/>
      <w:r>
        <w:t xml:space="preserve"> use</w:t>
      </w:r>
      <w:r>
        <w:rPr>
          <w:rStyle w:val="Predvolenpsmoodseku"/>
        </w:rPr>
        <w:t>" nebo "NHS".</w:t>
      </w:r>
    </w:p>
    <w:p w14:paraId="4AAFEB68" w14:textId="77777777" w:rsidR="002D1571" w:rsidRDefault="002D1571" w:rsidP="002D1571">
      <w:pPr>
        <w:tabs>
          <w:tab w:val="left" w:pos="0"/>
          <w:tab w:val="left" w:pos="851"/>
          <w:tab w:val="left" w:pos="3498"/>
        </w:tabs>
        <w:ind w:left="283" w:right="283"/>
        <w:rPr>
          <w:rFonts w:cs="Arial"/>
          <w:b/>
          <w:color w:val="4F81BD"/>
          <w:sz w:val="24"/>
          <w:szCs w:val="24"/>
        </w:rPr>
      </w:pPr>
    </w:p>
    <w:p w14:paraId="59E6DC42" w14:textId="77777777" w:rsidR="002D1571" w:rsidRDefault="002D1571" w:rsidP="002D1571">
      <w:pPr>
        <w:tabs>
          <w:tab w:val="left" w:pos="0"/>
          <w:tab w:val="left" w:pos="851"/>
          <w:tab w:val="left" w:pos="3498"/>
        </w:tabs>
        <w:ind w:left="283" w:right="283"/>
      </w:pPr>
      <w:r>
        <w:rPr>
          <w:rStyle w:val="Predvolenpsmoodseku"/>
          <w:rFonts w:cs="Arial"/>
          <w:b/>
          <w:color w:val="262626"/>
        </w:rPr>
        <w:t>NTP 0.4</w:t>
      </w:r>
      <w:r>
        <w:rPr>
          <w:rStyle w:val="Predvolenpsmoodseku"/>
          <w:rFonts w:cs="Arial"/>
          <w:b/>
          <w:color w:val="262626"/>
        </w:rPr>
        <w:tab/>
        <w:t>STARTOVNÍ ČÍSLA A DOKUMENTY</w:t>
      </w:r>
    </w:p>
    <w:p w14:paraId="089CA3E6" w14:textId="77777777" w:rsidR="002D1571" w:rsidRDefault="002D1571" w:rsidP="002D1571">
      <w:pPr>
        <w:pStyle w:val="Normlny"/>
        <w:spacing w:line="240" w:lineRule="auto"/>
        <w:ind w:left="283" w:right="283"/>
      </w:pPr>
      <w:r>
        <w:t xml:space="preserve">Barvy startovních čísel a pozadí jsou definovány samostatně v předpisech pro příslušnou třídu. </w:t>
      </w:r>
      <w:r>
        <w:br/>
        <w:t xml:space="preserve">Číslo musí být dobře viditelné a v dobrém stavu. </w:t>
      </w:r>
      <w:r>
        <w:br/>
        <w:t>Přidělené číslo (a pozadí) jezdce musí být na motocyklu viditelné následujícím způsobem:</w:t>
      </w:r>
      <w:r>
        <w:rPr>
          <w:rStyle w:val="Predvolenpsmoodseku"/>
          <w:b/>
        </w:rPr>
        <w:br/>
        <w:t xml:space="preserve">(a) </w:t>
      </w:r>
      <w:r>
        <w:t>Jedno vpředu, buď uprostřed kapotáže, nebo mírně stranou. Číslo musí být vycentrováno na pozadí bez reklam v rozmezí 25 mm ve všech směrech.</w:t>
      </w:r>
      <w:r>
        <w:br/>
      </w:r>
      <w:r>
        <w:rPr>
          <w:rStyle w:val="Predvolenpsmoodseku"/>
          <w:b/>
        </w:rPr>
        <w:t xml:space="preserve">(b) </w:t>
      </w:r>
      <w:r>
        <w:t>Jedno na každé straně na spodní zadní části spodní kapotáže; viz příloha A. Číslo musí být vycentrováno na pozadí</w:t>
      </w:r>
      <w:r>
        <w:rPr>
          <w:rStyle w:val="Predvolenpsmoodseku"/>
          <w:b/>
          <w:color w:val="FF0000"/>
        </w:rPr>
        <w:t>. Startovní čísla mohou být umístěna také na kyvné vidlici, ale musí být dobře čitelná. Může být také umístěno na vidlici s číselným štítkem.</w:t>
      </w:r>
      <w:r>
        <w:br/>
      </w:r>
      <w:r>
        <w:rPr>
          <w:rStyle w:val="Predvolenpsmoodseku"/>
          <w:b/>
        </w:rPr>
        <w:t xml:space="preserve">(c) </w:t>
      </w:r>
      <w:r>
        <w:t>Čísla musí být snadno čitelná, napsaná jasným, jednoduchým písmem a musí výrazně kontrastovat s barvou pozadí.</w:t>
      </w:r>
      <w:r>
        <w:br/>
      </w:r>
      <w:r>
        <w:rPr>
          <w:rStyle w:val="Predvolenpsmoodseku"/>
          <w:b/>
        </w:rPr>
        <w:t xml:space="preserve">(d) </w:t>
      </w:r>
      <w:r>
        <w:t>Pozadí musí být jednobarevné a musí být jasně viditelné po všech okrajích čísel (včetně obrysu). Pozadí musí vyčnívat z čísla až 15 mm ve všech směrech.</w:t>
      </w:r>
      <w:r>
        <w:br/>
      </w:r>
      <w:r>
        <w:rPr>
          <w:rStyle w:val="Predvolenpsmoodseku"/>
          <w:b/>
        </w:rPr>
        <w:t xml:space="preserve">(e) </w:t>
      </w:r>
      <w:r>
        <w:t>Jakýkoli obrys musí být kontrastní barvy a maximální šířka obrysu musí být 3 mm.</w:t>
      </w:r>
      <w:r>
        <w:br/>
      </w:r>
      <w:r>
        <w:rPr>
          <w:rStyle w:val="Predvolenpsmoodseku"/>
          <w:b/>
        </w:rPr>
        <w:t xml:space="preserve">(f) </w:t>
      </w:r>
      <w:r>
        <w:t>Reflexní nebo zrcadlové číslice nejsou povoleny.</w:t>
      </w:r>
      <w:r>
        <w:br/>
      </w:r>
      <w:r>
        <w:rPr>
          <w:rStyle w:val="Predvolenpsmoodseku"/>
          <w:b/>
        </w:rPr>
        <w:t xml:space="preserve">(g) </w:t>
      </w:r>
      <w:r>
        <w:t>Čísla se nesmí překrývat. V případě sporu o čitelnost čísel je konečné rozhodnutí hlavního technického komisaře.</w:t>
      </w:r>
    </w:p>
    <w:p w14:paraId="778DD886" w14:textId="77777777" w:rsidR="00F44707" w:rsidRDefault="00F44707" w:rsidP="002D1571">
      <w:pPr>
        <w:pStyle w:val="Normlny"/>
        <w:spacing w:line="240" w:lineRule="auto"/>
        <w:ind w:left="283" w:right="283"/>
        <w:rPr>
          <w:b/>
        </w:rPr>
      </w:pPr>
    </w:p>
    <w:p w14:paraId="7C4872D0" w14:textId="71CA4389" w:rsidR="002D1571" w:rsidRDefault="00B74B45" w:rsidP="002D1571">
      <w:pPr>
        <w:pStyle w:val="Normlny"/>
        <w:spacing w:line="240" w:lineRule="auto"/>
        <w:ind w:left="283" w:right="283"/>
        <w:rPr>
          <w:b/>
        </w:rPr>
      </w:pPr>
      <w:r w:rsidRPr="00B74B45">
        <w:rPr>
          <w:b/>
        </w:rPr>
        <w:drawing>
          <wp:inline distT="0" distB="0" distL="0" distR="0" wp14:anchorId="3880D54D" wp14:editId="1E29CAB3">
            <wp:extent cx="5760720" cy="1885315"/>
            <wp:effectExtent l="0" t="0" r="0" b="635"/>
            <wp:docPr id="998371756" name="Obrázek 1" descr="Obsah obrázku text, snímek obrazovky, Písmo, účten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71756" name="Obrázek 1" descr="Obsah obrázku text, snímek obrazovky, Písmo, účtenka&#10;&#10;Obsah vygenerovaný umělou inteligencí může být nesprávný."/>
                    <pic:cNvPicPr/>
                  </pic:nvPicPr>
                  <pic:blipFill>
                    <a:blip r:embed="rId10"/>
                    <a:stretch>
                      <a:fillRect/>
                    </a:stretch>
                  </pic:blipFill>
                  <pic:spPr>
                    <a:xfrm>
                      <a:off x="0" y="0"/>
                      <a:ext cx="5760720" cy="1885315"/>
                    </a:xfrm>
                    <a:prstGeom prst="rect">
                      <a:avLst/>
                    </a:prstGeom>
                  </pic:spPr>
                </pic:pic>
              </a:graphicData>
            </a:graphic>
          </wp:inline>
        </w:drawing>
      </w:r>
    </w:p>
    <w:p w14:paraId="328E8C9C" w14:textId="77777777" w:rsidR="002D1571" w:rsidRDefault="002D1571" w:rsidP="002D1571">
      <w:pPr>
        <w:tabs>
          <w:tab w:val="left" w:pos="0"/>
          <w:tab w:val="left" w:pos="851"/>
          <w:tab w:val="left" w:pos="3498"/>
        </w:tabs>
        <w:ind w:left="283" w:right="283"/>
        <w:rPr>
          <w:rFonts w:cs="Arial"/>
          <w:b/>
          <w:color w:val="365F91"/>
          <w:sz w:val="24"/>
          <w:szCs w:val="24"/>
        </w:rPr>
      </w:pPr>
    </w:p>
    <w:p w14:paraId="21B51B4F" w14:textId="77777777" w:rsidR="002D1571" w:rsidRDefault="002D1571" w:rsidP="002D1571">
      <w:pPr>
        <w:tabs>
          <w:tab w:val="left" w:pos="284"/>
          <w:tab w:val="left" w:pos="851"/>
          <w:tab w:val="left" w:pos="3498"/>
        </w:tabs>
        <w:ind w:left="283" w:right="283"/>
        <w:rPr>
          <w:rFonts w:cs="Arial"/>
          <w:b/>
          <w:color w:val="262626"/>
          <w:sz w:val="28"/>
          <w:szCs w:val="28"/>
        </w:rPr>
      </w:pPr>
    </w:p>
    <w:p w14:paraId="3BE568FC" w14:textId="77777777" w:rsidR="002D1571" w:rsidRDefault="002D1571" w:rsidP="002D1571">
      <w:pPr>
        <w:tabs>
          <w:tab w:val="left" w:pos="284"/>
          <w:tab w:val="left" w:pos="851"/>
          <w:tab w:val="left" w:pos="3498"/>
        </w:tabs>
        <w:ind w:left="283" w:right="283"/>
        <w:rPr>
          <w:rStyle w:val="Predvolenpsmoodseku"/>
          <w:rFonts w:cs="Arial"/>
          <w:b/>
          <w:color w:val="262626"/>
          <w:sz w:val="28"/>
          <w:szCs w:val="28"/>
        </w:rPr>
      </w:pPr>
    </w:p>
    <w:p w14:paraId="0A8DBC93" w14:textId="77777777" w:rsidR="00F44707" w:rsidRDefault="00F44707" w:rsidP="002D1571">
      <w:pPr>
        <w:tabs>
          <w:tab w:val="left" w:pos="284"/>
          <w:tab w:val="left" w:pos="851"/>
          <w:tab w:val="left" w:pos="3498"/>
        </w:tabs>
        <w:ind w:left="283" w:right="283"/>
        <w:rPr>
          <w:rStyle w:val="Predvolenpsmoodseku"/>
          <w:rFonts w:cs="Arial"/>
          <w:b/>
          <w:color w:val="262626"/>
          <w:sz w:val="28"/>
          <w:szCs w:val="28"/>
        </w:rPr>
      </w:pPr>
    </w:p>
    <w:p w14:paraId="6AF969BB" w14:textId="55DC96B0" w:rsidR="002D1571" w:rsidRDefault="002D1571" w:rsidP="002D1571">
      <w:pPr>
        <w:tabs>
          <w:tab w:val="left" w:pos="284"/>
          <w:tab w:val="left" w:pos="851"/>
          <w:tab w:val="left" w:pos="3498"/>
        </w:tabs>
        <w:ind w:left="283" w:right="283"/>
      </w:pPr>
      <w:r>
        <w:rPr>
          <w:rStyle w:val="Predvolenpsmoodseku"/>
          <w:rFonts w:cs="Arial"/>
          <w:b/>
          <w:color w:val="262626"/>
          <w:sz w:val="28"/>
          <w:szCs w:val="28"/>
        </w:rPr>
        <w:lastRenderedPageBreak/>
        <w:t>NTP 1</w:t>
      </w:r>
      <w:r>
        <w:rPr>
          <w:rStyle w:val="Predvolenpsmoodseku"/>
          <w:rFonts w:cs="Arial"/>
          <w:b/>
          <w:color w:val="262626"/>
          <w:sz w:val="28"/>
          <w:szCs w:val="28"/>
        </w:rPr>
        <w:tab/>
        <w:t>Třída 125 SPORTOVNÍ VÝROBA</w:t>
      </w:r>
    </w:p>
    <w:p w14:paraId="7D5A1122" w14:textId="77777777" w:rsidR="002D1571" w:rsidRDefault="002D1571" w:rsidP="002D1571">
      <w:pPr>
        <w:tabs>
          <w:tab w:val="left" w:pos="284"/>
          <w:tab w:val="left" w:pos="851"/>
          <w:tab w:val="left" w:pos="3498"/>
        </w:tabs>
        <w:ind w:left="283" w:right="283"/>
        <w:rPr>
          <w:rFonts w:cs="Arial"/>
          <w:color w:val="262626"/>
        </w:rPr>
      </w:pPr>
    </w:p>
    <w:p w14:paraId="03503C44" w14:textId="77777777" w:rsidR="002D1571" w:rsidRDefault="002D1571" w:rsidP="002D1571">
      <w:pPr>
        <w:pStyle w:val="Zkladntext"/>
        <w:tabs>
          <w:tab w:val="left" w:pos="-312"/>
        </w:tabs>
        <w:spacing w:line="276" w:lineRule="auto"/>
        <w:ind w:left="283" w:right="283"/>
        <w:jc w:val="both"/>
      </w:pPr>
      <w:r>
        <w:rPr>
          <w:rStyle w:val="Predvolenpsmoodseku"/>
          <w:rFonts w:ascii="Calibri" w:eastAsiaTheme="majorEastAsia" w:hAnsi="Calibri"/>
          <w:sz w:val="22"/>
          <w:szCs w:val="22"/>
          <w:u w:val="single"/>
        </w:rPr>
        <w:t>NTP 1.1- Specifikace motocyklu</w:t>
      </w:r>
    </w:p>
    <w:p w14:paraId="3824BA5F" w14:textId="77777777" w:rsidR="002D1571" w:rsidRDefault="002D1571" w:rsidP="002D1571">
      <w:pPr>
        <w:pStyle w:val="Zkladntext"/>
        <w:spacing w:line="276" w:lineRule="auto"/>
        <w:ind w:left="283" w:right="283"/>
        <w:jc w:val="both"/>
      </w:pPr>
      <w:r>
        <w:rPr>
          <w:rStyle w:val="Predvolenpsmoodseku"/>
          <w:rFonts w:ascii="Calibri" w:eastAsiaTheme="majorEastAsia" w:hAnsi="Calibri"/>
          <w:b w:val="0"/>
          <w:sz w:val="22"/>
          <w:szCs w:val="22"/>
        </w:rPr>
        <w:t>Pravidla, která stanoví omezení pro úpravy homologovaných motocyklů, jsou v zájmu bezpečnosti.</w:t>
      </w:r>
    </w:p>
    <w:p w14:paraId="740E94CB" w14:textId="77777777" w:rsidR="002D1571" w:rsidRDefault="002D1571" w:rsidP="002D1571">
      <w:pPr>
        <w:pStyle w:val="Zkladntext"/>
        <w:spacing w:line="276" w:lineRule="auto"/>
        <w:ind w:left="283" w:right="283"/>
        <w:jc w:val="both"/>
        <w:rPr>
          <w:rFonts w:ascii="Calibri" w:hAnsi="Calibri"/>
          <w:b w:val="0"/>
          <w:sz w:val="22"/>
          <w:szCs w:val="22"/>
        </w:rPr>
      </w:pPr>
    </w:p>
    <w:p w14:paraId="6E6F2F1F" w14:textId="77777777" w:rsidR="002D1571" w:rsidRDefault="002D1571" w:rsidP="002D1571">
      <w:pPr>
        <w:pStyle w:val="Zkladntext21"/>
        <w:spacing w:line="276" w:lineRule="auto"/>
        <w:ind w:left="283" w:right="283"/>
      </w:pPr>
      <w:r>
        <w:rPr>
          <w:rStyle w:val="Predvolenpsmoodseku"/>
          <w:rFonts w:ascii="Calibri" w:eastAsiaTheme="majorEastAsia" w:hAnsi="Calibri"/>
          <w:sz w:val="22"/>
          <w:szCs w:val="22"/>
        </w:rPr>
        <w:t>Cokoli, co není povoleno a předepsáno v těchto pravidlech, je přísně zakázáno.</w:t>
      </w:r>
    </w:p>
    <w:p w14:paraId="3A6FB05F" w14:textId="77777777" w:rsidR="002D1571" w:rsidRDefault="002D1571" w:rsidP="002D1571">
      <w:pPr>
        <w:ind w:left="283" w:right="283"/>
      </w:pPr>
    </w:p>
    <w:p w14:paraId="69CE0CF1" w14:textId="77777777" w:rsidR="002D1571" w:rsidRDefault="002D1571" w:rsidP="002D1571">
      <w:pPr>
        <w:pStyle w:val="Zkladntext21"/>
        <w:spacing w:line="276" w:lineRule="auto"/>
        <w:ind w:left="283" w:right="283"/>
      </w:pPr>
      <w:r>
        <w:rPr>
          <w:rStyle w:val="Predvolenpsmoodseku"/>
          <w:rFonts w:ascii="Calibri" w:eastAsiaTheme="majorEastAsia" w:hAnsi="Calibri"/>
          <w:b w:val="0"/>
          <w:sz w:val="22"/>
          <w:szCs w:val="22"/>
        </w:rPr>
        <w:t xml:space="preserve">Motocykly musí být homologovány pouze původním výrobcem, s výjimkou nových motocyklů od roku </w:t>
      </w:r>
      <w:r>
        <w:rPr>
          <w:rStyle w:val="Predvolenpsmoodseku"/>
          <w:rFonts w:ascii="Calibri" w:eastAsiaTheme="majorEastAsia" w:hAnsi="Calibri"/>
          <w:sz w:val="22"/>
          <w:szCs w:val="22"/>
        </w:rPr>
        <w:t>2015</w:t>
      </w:r>
      <w:r>
        <w:rPr>
          <w:rStyle w:val="Predvolenpsmoodseku"/>
          <w:rFonts w:ascii="Calibri" w:eastAsiaTheme="majorEastAsia" w:hAnsi="Calibri"/>
          <w:b w:val="0"/>
          <w:sz w:val="22"/>
          <w:szCs w:val="22"/>
        </w:rPr>
        <w:t>. U těchto motocyklů musí výrobce zveřejnit úplnou technickou dokumentaci včetně tolerancí. Jak vyplývá z názvu "Sportovní výroba", motocykly mají povoleny omezené úpravy. Většina úprav je povolena z bezpečnostních důvodů.</w:t>
      </w:r>
    </w:p>
    <w:p w14:paraId="20D370FD" w14:textId="77777777" w:rsidR="002D1571" w:rsidRDefault="002D1571" w:rsidP="002D1571">
      <w:pPr>
        <w:ind w:left="283" w:right="283"/>
      </w:pPr>
      <w:r>
        <w:t>Všechny motocykly musí ve všech ohledech odpovídat předpisům pro silniční závody motocyklů, jak jsou stanoveny v Technických předpisech FIM pro silniční závody motocyklů.</w:t>
      </w:r>
    </w:p>
    <w:p w14:paraId="6AA261EA" w14:textId="77777777" w:rsidR="002D1571" w:rsidRDefault="002D1571" w:rsidP="002D1571">
      <w:pPr>
        <w:ind w:left="283" w:right="283"/>
      </w:pPr>
      <w:r>
        <w:t>Všechny díly motocyklu musí pocházet z roku, ve kterém byl motocykl homologován.</w:t>
      </w:r>
    </w:p>
    <w:p w14:paraId="72933D33" w14:textId="77777777" w:rsidR="002D1571" w:rsidRDefault="002D1571" w:rsidP="002D1571">
      <w:pPr>
        <w:ind w:left="283" w:right="283"/>
      </w:pPr>
      <w:r>
        <w:t>Vzhled motocyklů zepředu, zezadu a z boku musí (není-li uvedeno jinak) odpovídat homologovanému tvaru (jak byl původně vyroben výrobcem).</w:t>
      </w:r>
    </w:p>
    <w:p w14:paraId="159FBCA6" w14:textId="77777777" w:rsidR="002D1571" w:rsidRDefault="002D1571" w:rsidP="002D1571">
      <w:pPr>
        <w:pStyle w:val="Zkladntext21"/>
        <w:spacing w:line="276" w:lineRule="auto"/>
        <w:ind w:left="283" w:right="283"/>
      </w:pPr>
      <w:r>
        <w:rPr>
          <w:rStyle w:val="Predvolenpsmoodseku"/>
          <w:rFonts w:ascii="Calibri" w:eastAsiaTheme="majorEastAsia" w:hAnsi="Calibri"/>
          <w:b w:val="0"/>
          <w:sz w:val="22"/>
          <w:szCs w:val="22"/>
        </w:rPr>
        <w:t>Třída je určena pro jednoválcové motory se zdvihovým objemem nad 80 cm³ do 125 cm³ a maximálně 6 převodovými stupni (7 převodových stupňů v případě modelu CAGIVA MITO, v závislosti na roce výroby).</w:t>
      </w:r>
    </w:p>
    <w:p w14:paraId="2C14EE2B" w14:textId="77777777" w:rsidR="002D1571" w:rsidRDefault="002D1571" w:rsidP="002D1571">
      <w:pPr>
        <w:pStyle w:val="Zkladntext21"/>
        <w:spacing w:line="276" w:lineRule="auto"/>
        <w:ind w:left="283" w:right="283"/>
        <w:rPr>
          <w:rFonts w:ascii="Calibri" w:hAnsi="Calibri"/>
          <w:b w:val="0"/>
          <w:sz w:val="22"/>
          <w:szCs w:val="22"/>
        </w:rPr>
      </w:pPr>
    </w:p>
    <w:p w14:paraId="3A01B480" w14:textId="77777777" w:rsidR="002D1571" w:rsidRDefault="002D1571" w:rsidP="002D1571">
      <w:pPr>
        <w:ind w:left="283" w:right="283"/>
      </w:pPr>
      <w:r>
        <w:rPr>
          <w:rStyle w:val="Predvolenpsmoodseku"/>
          <w:b/>
          <w:bCs/>
        </w:rPr>
        <w:t>NTP 1.2 - Hmotnost</w:t>
      </w:r>
    </w:p>
    <w:p w14:paraId="6E7653E9" w14:textId="77777777" w:rsidR="002D1571" w:rsidRDefault="002D1571" w:rsidP="002D1571">
      <w:pPr>
        <w:ind w:left="283" w:right="283"/>
      </w:pPr>
      <w:r>
        <w:t>Minimální hmotnost motocyklu je 110 kg bez oleje a paliva. Při závěrečné kontrole na konci závodu budou kontrolované motocykly zváženy tak, jak byly na konci závodu. V žádném okamžiku závodu nesmí být hmotnost celého motocyklu (včetně nádrže) nižší než minimální hmotnost.</w:t>
      </w:r>
    </w:p>
    <w:p w14:paraId="4C7E0170" w14:textId="77777777" w:rsidR="002D1571" w:rsidRDefault="002D1571" w:rsidP="002D1571">
      <w:pPr>
        <w:ind w:left="283" w:right="283"/>
        <w:rPr>
          <w:bCs/>
        </w:rPr>
      </w:pPr>
      <w:r>
        <w:rPr>
          <w:bCs/>
        </w:rPr>
        <w:t>Minimální hmotnostní tolerance není stanovena.</w:t>
      </w:r>
    </w:p>
    <w:p w14:paraId="1909FFD4" w14:textId="77777777" w:rsidR="002D1571" w:rsidRDefault="002D1571" w:rsidP="002D1571">
      <w:pPr>
        <w:ind w:left="283" w:right="283"/>
      </w:pPr>
      <w:r>
        <w:rPr>
          <w:rStyle w:val="Predvolenpsmoodseku"/>
          <w:bCs/>
        </w:rPr>
        <w:t xml:space="preserve">V rámci závěrečné kontroly na konci závodu budou vybrané motocykly zváženy ve stavu, v jakém závod dokončily, a musí splňovat </w:t>
      </w:r>
      <w:r>
        <w:rPr>
          <w:rStyle w:val="Predvolenpsmoodseku"/>
          <w:b/>
          <w:color w:val="FF0000"/>
        </w:rPr>
        <w:t xml:space="preserve">minimální hmotnostní limit 111 kg včetně náplní. </w:t>
      </w:r>
      <w:r>
        <w:rPr>
          <w:rStyle w:val="Predvolenpsmoodseku"/>
          <w:bCs/>
        </w:rPr>
        <w:t>K motocyklu nesmí být nic přidáváno. To se týká i všech kapalin. Během volného tréninku a kvalifikačního tréninku mohou být jezdci požádáni, aby předložili své motocykly ke kontrole hmotnosti. Ve všech případech musí jezdec tento požadavek splnit.</w:t>
      </w:r>
    </w:p>
    <w:p w14:paraId="2FA82F33" w14:textId="77777777" w:rsidR="002D1571" w:rsidRDefault="002D1571" w:rsidP="002D1571">
      <w:pPr>
        <w:pStyle w:val="Zkladntext21"/>
        <w:spacing w:line="276" w:lineRule="auto"/>
        <w:ind w:left="283" w:right="283"/>
        <w:rPr>
          <w:rFonts w:ascii="Calibri" w:hAnsi="Calibri"/>
          <w:b w:val="0"/>
          <w:sz w:val="22"/>
          <w:szCs w:val="22"/>
        </w:rPr>
      </w:pPr>
    </w:p>
    <w:p w14:paraId="6227806E" w14:textId="77777777" w:rsidR="002D1571" w:rsidRDefault="002D1571" w:rsidP="002D1571">
      <w:pPr>
        <w:ind w:left="283" w:right="283"/>
      </w:pPr>
      <w:r>
        <w:rPr>
          <w:rStyle w:val="Predvolenpsmoodseku"/>
          <w:b/>
          <w:bCs/>
        </w:rPr>
        <w:t>NTP 1.3 - Barva poznávací značky a startovní číslo</w:t>
      </w:r>
    </w:p>
    <w:p w14:paraId="2076F20D" w14:textId="77777777" w:rsidR="002D1571" w:rsidRDefault="002D1571" w:rsidP="002D1571">
      <w:pPr>
        <w:ind w:left="283" w:right="283"/>
      </w:pPr>
      <w:r>
        <w:t>U motocyklů SP se zdvihovým objemem 125 cm³ je barva podkladu pod startovním číslem černá RAL 9005 a barva startovního čísla bílá RAL 9010.</w:t>
      </w:r>
    </w:p>
    <w:p w14:paraId="0E309A64" w14:textId="77777777" w:rsidR="002D1571" w:rsidRDefault="002D1571" w:rsidP="002D1571">
      <w:pPr>
        <w:ind w:left="283" w:right="283"/>
      </w:pPr>
    </w:p>
    <w:p w14:paraId="799FB49C" w14:textId="77777777" w:rsidR="002D1571" w:rsidRDefault="002D1571" w:rsidP="002D1571">
      <w:pPr>
        <w:ind w:left="283" w:right="283"/>
      </w:pPr>
      <w:r>
        <w:rPr>
          <w:rStyle w:val="Predvolenpsmoodseku"/>
          <w:b/>
          <w:bCs/>
        </w:rPr>
        <w:t>NTP 1.4 - Palivo, olej a chladicí kapaliny</w:t>
      </w:r>
    </w:p>
    <w:p w14:paraId="7EE0AD0B" w14:textId="77777777" w:rsidR="002D1571" w:rsidRDefault="002D1571" w:rsidP="002D1571">
      <w:pPr>
        <w:ind w:left="283" w:right="283" w:hanging="425"/>
      </w:pPr>
      <w:r>
        <w:t>a)</w:t>
      </w:r>
      <w:r>
        <w:tab/>
        <w:t>Všechny motocykly musí používat běžný bezolovnatý benzín s maximálním obsahem olova 0,005 g/l (bezolovnatý) a max. MON 90 (viz příloha D).</w:t>
      </w:r>
    </w:p>
    <w:p w14:paraId="0C5B8040" w14:textId="77777777" w:rsidR="002D1571" w:rsidRDefault="002D1571" w:rsidP="002D1571">
      <w:pPr>
        <w:ind w:left="283" w:right="283" w:hanging="425"/>
      </w:pPr>
      <w:r>
        <w:t>b)</w:t>
      </w:r>
      <w:r>
        <w:tab/>
        <w:t xml:space="preserve">Jedinou povolenou chladicí kapalinou motoru kromě mazacího oleje </w:t>
      </w:r>
      <w:r>
        <w:rPr>
          <w:rStyle w:val="Predvolenpsmoodseku"/>
          <w:b/>
          <w:color w:val="FF0000"/>
        </w:rPr>
        <w:t>je voda.</w:t>
      </w:r>
    </w:p>
    <w:p w14:paraId="2D53D777" w14:textId="77777777" w:rsidR="002D1571" w:rsidRDefault="002D1571" w:rsidP="002D1571">
      <w:pPr>
        <w:ind w:left="283" w:right="283"/>
        <w:rPr>
          <w:b/>
          <w:bCs/>
          <w:u w:val="single"/>
        </w:rPr>
      </w:pPr>
    </w:p>
    <w:p w14:paraId="72BBE84A" w14:textId="77777777" w:rsidR="002D1571" w:rsidRDefault="002D1571" w:rsidP="002D1571">
      <w:pPr>
        <w:ind w:left="283" w:right="283"/>
        <w:rPr>
          <w:rStyle w:val="Predvolenpsmoodseku"/>
          <w:b/>
          <w:bCs/>
        </w:rPr>
      </w:pPr>
    </w:p>
    <w:p w14:paraId="6DA14599" w14:textId="77777777" w:rsidR="002D1571" w:rsidRDefault="002D1571" w:rsidP="002D1571">
      <w:pPr>
        <w:ind w:left="283" w:right="283"/>
        <w:rPr>
          <w:rStyle w:val="Predvolenpsmoodseku"/>
          <w:b/>
          <w:bCs/>
        </w:rPr>
      </w:pPr>
    </w:p>
    <w:p w14:paraId="047DBD43" w14:textId="2DCB5C50" w:rsidR="002D1571" w:rsidRDefault="002D1571" w:rsidP="002D1571">
      <w:pPr>
        <w:ind w:left="283" w:right="283"/>
      </w:pPr>
      <w:r>
        <w:rPr>
          <w:rStyle w:val="Predvolenpsmoodseku"/>
          <w:b/>
          <w:bCs/>
        </w:rPr>
        <w:lastRenderedPageBreak/>
        <w:t>NTP 1.5 - Specifikace motocyklu</w:t>
      </w:r>
    </w:p>
    <w:p w14:paraId="66D25C53" w14:textId="77777777" w:rsidR="002D1571" w:rsidRDefault="002D1571" w:rsidP="002D1571">
      <w:pPr>
        <w:ind w:left="283" w:right="283"/>
      </w:pPr>
      <w:r>
        <w:t>Všechny díly, které nejsou uvedeny v následujících článcích, musí zůstat ve stavu, v jakém byly původně vyrobeny výrobcem pro homologovaný motocykl.</w:t>
      </w:r>
    </w:p>
    <w:p w14:paraId="2F2CC3B4" w14:textId="77777777" w:rsidR="002D1571" w:rsidRDefault="002D1571" w:rsidP="002D1571">
      <w:pPr>
        <w:ind w:left="283" w:right="283"/>
      </w:pPr>
    </w:p>
    <w:p w14:paraId="635CAB47" w14:textId="77777777" w:rsidR="002D1571" w:rsidRDefault="002D1571" w:rsidP="002D1571">
      <w:pPr>
        <w:ind w:left="283" w:right="283"/>
      </w:pPr>
      <w:r>
        <w:rPr>
          <w:rStyle w:val="Predvolenpsmoodseku"/>
          <w:b/>
          <w:bCs/>
        </w:rPr>
        <w:t>NTP 1.5.1 - Hlavní a zadní pomocný rám</w:t>
      </w:r>
    </w:p>
    <w:p w14:paraId="7523A94B" w14:textId="77777777" w:rsidR="002D1571" w:rsidRDefault="002D1571" w:rsidP="002D1571">
      <w:pPr>
        <w:ind w:left="283" w:right="283" w:hanging="425"/>
      </w:pPr>
      <w:r>
        <w:rPr>
          <w:rStyle w:val="Predvolenpsmoodseku"/>
          <w:bCs/>
        </w:rPr>
        <w:t>a)</w:t>
      </w:r>
      <w:r>
        <w:rPr>
          <w:rStyle w:val="Predvolenpsmoodseku"/>
          <w:bCs/>
        </w:rPr>
        <w:tab/>
      </w:r>
      <w:r>
        <w:t>Hlavní rám a zadní pomocný rám musí zůstat ve stavu, v jakém je původně vyrobil výrobce pro homologovaný motocykl.</w:t>
      </w:r>
    </w:p>
    <w:p w14:paraId="74228EAA" w14:textId="77777777" w:rsidR="002D1571" w:rsidRDefault="002D1571" w:rsidP="002D1571">
      <w:pPr>
        <w:ind w:left="283" w:right="283" w:hanging="425"/>
      </w:pPr>
      <w:r>
        <w:t>b)</w:t>
      </w:r>
      <w:r>
        <w:tab/>
      </w:r>
      <w:r>
        <w:tab/>
      </w:r>
      <w:r>
        <w:tab/>
      </w:r>
      <w:r>
        <w:tab/>
      </w:r>
      <w:r>
        <w:tab/>
      </w:r>
      <w:r>
        <w:tab/>
      </w:r>
      <w:r>
        <w:tab/>
        <w:t>Na bocích hlavního rámu mohou být namontovány ochranné plastové nebo kompozitní kryty.  Tyto kryty musí přesně kopírovat tvar rámu.</w:t>
      </w:r>
    </w:p>
    <w:p w14:paraId="6CC809AA" w14:textId="77777777" w:rsidR="002D1571" w:rsidRDefault="002D1571" w:rsidP="002D1571">
      <w:pPr>
        <w:ind w:left="283" w:right="283" w:hanging="425"/>
      </w:pPr>
      <w:r>
        <w:t>c)</w:t>
      </w:r>
      <w:r>
        <w:tab/>
        <w:t>Na rám se nesmí nic přidávat svařováním ani odstraňovat obráběním.</w:t>
      </w:r>
    </w:p>
    <w:p w14:paraId="5127ACFA" w14:textId="77777777" w:rsidR="002D1571" w:rsidRDefault="002D1571" w:rsidP="002D1571">
      <w:pPr>
        <w:ind w:left="283" w:right="283" w:hanging="425"/>
      </w:pPr>
      <w:r>
        <w:t>d)</w:t>
      </w:r>
      <w:r>
        <w:tab/>
        <w:t>Každý motocykl musí mít číslo VIN (identifikační číslo vozidla) vyražené na hlavním rámu vozidla (číslo rámu).</w:t>
      </w:r>
    </w:p>
    <w:p w14:paraId="7A23D426" w14:textId="77777777" w:rsidR="002D1571" w:rsidRDefault="002D1571" w:rsidP="002D1571">
      <w:pPr>
        <w:ind w:left="283" w:right="283" w:hanging="425"/>
      </w:pPr>
      <w:r>
        <w:t>e)</w:t>
      </w:r>
      <w:r>
        <w:tab/>
        <w:t>Uchycení motoru musí zůstat takové, jaké bylo původně vyrobeno výrobcem pro homologovaný motocykl.</w:t>
      </w:r>
    </w:p>
    <w:p w14:paraId="4B8EB422" w14:textId="77777777" w:rsidR="002D1571" w:rsidRDefault="002D1571" w:rsidP="002D1571">
      <w:pPr>
        <w:ind w:left="283" w:right="283" w:hanging="425"/>
      </w:pPr>
      <w:r>
        <w:t>f)</w:t>
      </w:r>
      <w:r>
        <w:tab/>
        <w:t>Zadní pomocný rám musí zůstat takový, jaký byl původně vyroben výrobcem pro homologovaný motocykl.</w:t>
      </w:r>
    </w:p>
    <w:p w14:paraId="3CA15FC8" w14:textId="77777777" w:rsidR="002D1571" w:rsidRDefault="002D1571" w:rsidP="002D1571">
      <w:pPr>
        <w:ind w:left="283" w:right="283" w:hanging="425"/>
      </w:pPr>
      <w:r>
        <w:t>g)</w:t>
      </w:r>
      <w:r>
        <w:tab/>
        <w:t>Vyčnívající, nepotřebné konzoly mohou být odstraněny pouze na pokyn hlavního technického komisaře, pokud se domnívá, že mohou být nebezpečné.</w:t>
      </w:r>
    </w:p>
    <w:p w14:paraId="15E456EC" w14:textId="77777777" w:rsidR="002D1571" w:rsidRDefault="002D1571" w:rsidP="002D1571">
      <w:pPr>
        <w:ind w:left="283" w:right="283" w:hanging="425"/>
      </w:pPr>
      <w:r>
        <w:t>h)</w:t>
      </w:r>
      <w:r>
        <w:tab/>
        <w:t>Mohou být přidány další držáky sedadel, ale žádný nesmí být odstraněn. Šroubové příslušenství na zadním pomocném rámu může být odstraněno.</w:t>
      </w:r>
    </w:p>
    <w:p w14:paraId="73E75859" w14:textId="77777777" w:rsidR="002D1571" w:rsidRDefault="002D1571" w:rsidP="002D1571">
      <w:pPr>
        <w:ind w:left="283" w:right="283" w:hanging="425"/>
      </w:pPr>
      <w:r>
        <w:t>i)</w:t>
      </w:r>
      <w:r>
        <w:tab/>
        <w:t>Lakování hlavního rámu nebo zadního pomocného rámu je povoleno, ale leštění hlavního rámu nebo zadního pomocného rámu není povoleno.</w:t>
      </w:r>
    </w:p>
    <w:p w14:paraId="0D354C84" w14:textId="77777777" w:rsidR="002D1571" w:rsidRDefault="002D1571" w:rsidP="002D1571">
      <w:pPr>
        <w:ind w:left="283" w:right="283" w:hanging="425"/>
      </w:pPr>
      <w:r>
        <w:t>j)</w:t>
      </w:r>
      <w:r>
        <w:tab/>
        <w:t xml:space="preserve">Je povoleno odstranit horní držák motoru, který </w:t>
      </w:r>
      <w:r>
        <w:rPr>
          <w:rStyle w:val="Predvolenpsmoodseku"/>
          <w:bCs/>
        </w:rPr>
        <w:t>spojuje válec s rámem motocyklu.</w:t>
      </w:r>
    </w:p>
    <w:p w14:paraId="50C512EF" w14:textId="77777777" w:rsidR="002D1571" w:rsidRDefault="002D1571" w:rsidP="002D1571">
      <w:pPr>
        <w:ind w:left="283" w:right="283"/>
        <w:rPr>
          <w:b/>
          <w:bCs/>
          <w:u w:val="single"/>
        </w:rPr>
      </w:pPr>
    </w:p>
    <w:p w14:paraId="33743065" w14:textId="77777777" w:rsidR="002D1571" w:rsidRDefault="002D1571" w:rsidP="002D1571">
      <w:pPr>
        <w:ind w:left="283" w:right="283"/>
      </w:pPr>
      <w:r>
        <w:rPr>
          <w:rStyle w:val="Predvolenpsmoodseku"/>
          <w:b/>
          <w:bCs/>
        </w:rPr>
        <w:t>NTP 1.5.2 - Přední vidlice</w:t>
      </w:r>
    </w:p>
    <w:p w14:paraId="0B7156CE" w14:textId="77777777" w:rsidR="002D1571" w:rsidRDefault="002D1571" w:rsidP="002D1571">
      <w:pPr>
        <w:ind w:left="283" w:right="283" w:hanging="425"/>
      </w:pPr>
      <w:r>
        <w:rPr>
          <w:rStyle w:val="Predvolenpsmoodseku"/>
          <w:bCs/>
        </w:rPr>
        <w:t>a)</w:t>
      </w:r>
      <w:r>
        <w:rPr>
          <w:rStyle w:val="Predvolenpsmoodseku"/>
          <w:bCs/>
        </w:rPr>
        <w:tab/>
      </w:r>
      <w:r>
        <w:t>Konstrukce přední vidlice (jezdce, nosné trubky, horní a dolní nosník vidlice zvaný brýle atd.) musí zůstat zachována tak, jak byla původně vyrobena výrobcem pro homologovaný motocykl.</w:t>
      </w:r>
    </w:p>
    <w:p w14:paraId="161BD496" w14:textId="77777777" w:rsidR="002D1571" w:rsidRDefault="002D1571" w:rsidP="002D1571">
      <w:pPr>
        <w:ind w:left="283" w:right="283" w:hanging="425"/>
      </w:pPr>
      <w:r>
        <w:t>b)</w:t>
      </w:r>
      <w:r>
        <w:tab/>
        <w:t>Standardní původní vnitřní části vidlice mohou být upraveny.</w:t>
      </w:r>
    </w:p>
    <w:p w14:paraId="44B7375D" w14:textId="77777777" w:rsidR="002D1571" w:rsidRDefault="002D1571" w:rsidP="002D1571">
      <w:pPr>
        <w:ind w:left="283" w:right="283" w:hanging="425"/>
      </w:pPr>
      <w:r>
        <w:t>c)</w:t>
      </w:r>
      <w:r>
        <w:tab/>
        <w:t>Mohou být použity neoriginální pružiny a ventily, ale vnější vzhled vidlice musí zůstat stejný jako při homologaci.</w:t>
      </w:r>
    </w:p>
    <w:p w14:paraId="43D3BF74" w14:textId="77777777" w:rsidR="002D1571" w:rsidRDefault="002D1571" w:rsidP="002D1571">
      <w:pPr>
        <w:ind w:left="283" w:right="283" w:hanging="425"/>
      </w:pPr>
      <w:r>
        <w:t>d)</w:t>
      </w:r>
      <w:r>
        <w:tab/>
        <w:t>Pro dodatečnou montáž podložek pro nastavení předpětí pružiny lze horní vidlice upravit nebo vyměnit.</w:t>
      </w:r>
    </w:p>
    <w:p w14:paraId="2D64A8B9" w14:textId="77777777" w:rsidR="002D1571" w:rsidRDefault="002D1571" w:rsidP="002D1571">
      <w:pPr>
        <w:ind w:left="283" w:right="283" w:hanging="425"/>
      </w:pPr>
      <w:r>
        <w:t>e)</w:t>
      </w:r>
      <w:r>
        <w:tab/>
        <w:t>V přední vidlici lze použít jakýkoli olej a jakékoli množství oleje.</w:t>
      </w:r>
    </w:p>
    <w:p w14:paraId="09A9840C" w14:textId="77777777" w:rsidR="002D1571" w:rsidRDefault="002D1571" w:rsidP="002D1571">
      <w:pPr>
        <w:ind w:left="283" w:right="283" w:hanging="425"/>
      </w:pPr>
      <w:r>
        <w:t>f)</w:t>
      </w:r>
      <w:r>
        <w:tab/>
        <w:t>Výška a poloha přední vidlice vůči hlavě řízení je libovolná.</w:t>
      </w:r>
    </w:p>
    <w:p w14:paraId="473B74BC" w14:textId="77777777" w:rsidR="002D1571" w:rsidRDefault="002D1571" w:rsidP="002D1571">
      <w:pPr>
        <w:ind w:left="283" w:right="283" w:hanging="425"/>
      </w:pPr>
      <w:r>
        <w:t>g)</w:t>
      </w:r>
      <w:r>
        <w:tab/>
        <w:t>Horní a dolní nosník vidlice (brýle) musí zůstat zachován tak, jak byl původně vyroben výrobcem pro homologovaný motocykl.</w:t>
      </w:r>
    </w:p>
    <w:p w14:paraId="4EFA28DD" w14:textId="77777777" w:rsidR="002D1571" w:rsidRDefault="002D1571" w:rsidP="002D1571">
      <w:pPr>
        <w:ind w:left="283" w:right="283" w:hanging="425"/>
      </w:pPr>
      <w:r>
        <w:t>h)</w:t>
      </w:r>
      <w:r>
        <w:tab/>
        <w:t>Tlumič řízení může být doplněn nebo nahrazen jiným než původním tlumičem.</w:t>
      </w:r>
    </w:p>
    <w:p w14:paraId="6DFE7495" w14:textId="77777777" w:rsidR="002D1571" w:rsidRDefault="002D1571" w:rsidP="002D1571">
      <w:pPr>
        <w:ind w:left="283" w:right="283" w:hanging="425"/>
      </w:pPr>
      <w:r>
        <w:t>i)</w:t>
      </w:r>
      <w:r>
        <w:tab/>
        <w:t>Tlumič řízení nelze použít jako doraz řízení.</w:t>
      </w:r>
    </w:p>
    <w:p w14:paraId="55CB7136" w14:textId="77777777" w:rsidR="002D1571" w:rsidRDefault="002D1571" w:rsidP="002D1571">
      <w:pPr>
        <w:ind w:left="283" w:right="283"/>
      </w:pPr>
    </w:p>
    <w:p w14:paraId="78C312D5" w14:textId="77777777" w:rsidR="002D1571" w:rsidRDefault="002D1571" w:rsidP="002D1571">
      <w:pPr>
        <w:ind w:left="283" w:right="283"/>
      </w:pPr>
      <w:r>
        <w:rPr>
          <w:rStyle w:val="Predvolenpsmoodseku"/>
          <w:b/>
          <w:bCs/>
        </w:rPr>
        <w:t>NTP 1.5.3 - Zadní kyvná vidlice</w:t>
      </w:r>
    </w:p>
    <w:p w14:paraId="6EB67CFF" w14:textId="77777777" w:rsidR="002D1571" w:rsidRDefault="002D1571" w:rsidP="002D1571">
      <w:pPr>
        <w:ind w:left="283" w:right="283" w:hanging="425"/>
      </w:pPr>
      <w:r>
        <w:rPr>
          <w:rStyle w:val="Predvolenpsmoodseku"/>
          <w:bCs/>
        </w:rPr>
        <w:t>a)</w:t>
      </w:r>
      <w:r>
        <w:rPr>
          <w:rStyle w:val="Predvolenpsmoodseku"/>
          <w:bCs/>
        </w:rPr>
        <w:tab/>
      </w:r>
      <w:r>
        <w:t>Všechny části zadní vidlice musí zůstat zachovány tak, jak byly původně vyrobeny výrobcem pro homologovaný motocykl (včetně čepu zadní kyvné vidlice a seřizovače zadní osy kola).</w:t>
      </w:r>
    </w:p>
    <w:p w14:paraId="69E63A25" w14:textId="77777777" w:rsidR="002D1571" w:rsidRDefault="002D1571" w:rsidP="002D1571">
      <w:pPr>
        <w:ind w:left="283" w:right="283" w:hanging="425"/>
      </w:pPr>
      <w:r>
        <w:t>b)</w:t>
      </w:r>
      <w:r>
        <w:tab/>
        <w:t>Zadní kyvná vidlice může být upravena pro pevné uchycení držáku zadního brzdového třmenu svařováním, vrtáním nebo použitím opravných vložek z vláken.</w:t>
      </w:r>
    </w:p>
    <w:p w14:paraId="405192DB" w14:textId="77777777" w:rsidR="002D1571" w:rsidRDefault="002D1571" w:rsidP="002D1571">
      <w:pPr>
        <w:ind w:left="283" w:right="283" w:hanging="425"/>
      </w:pPr>
      <w:r>
        <w:lastRenderedPageBreak/>
        <w:t>c)</w:t>
      </w:r>
      <w:r>
        <w:tab/>
        <w:t>Podpěry pro stojan motocyklu u zadního kola mohou být přidány k zadní kyvné vidlici přivařením nebo přišroubováním. Podpěry musí mít na všech stranách zaoblené hrany (s velkým poloměrem). Upevňovací šrouby musí být zapuštěné.</w:t>
      </w:r>
    </w:p>
    <w:p w14:paraId="147BA73D" w14:textId="77777777" w:rsidR="002D1571" w:rsidRDefault="002D1571" w:rsidP="002D1571">
      <w:pPr>
        <w:ind w:left="283" w:right="283" w:hanging="425"/>
      </w:pPr>
      <w:r>
        <w:t>d)</w:t>
      </w:r>
      <w:r>
        <w:tab/>
        <w:t>Viz NTP 0.2.2</w:t>
      </w:r>
    </w:p>
    <w:p w14:paraId="66CB942B" w14:textId="77777777" w:rsidR="002D1571" w:rsidRDefault="002D1571" w:rsidP="002D1571">
      <w:pPr>
        <w:ind w:left="283" w:right="283"/>
      </w:pPr>
    </w:p>
    <w:p w14:paraId="2B001AA0" w14:textId="77777777" w:rsidR="002D1571" w:rsidRDefault="002D1571" w:rsidP="002D1571">
      <w:pPr>
        <w:ind w:left="283" w:right="283"/>
        <w:rPr>
          <w:rStyle w:val="Predvolenpsmoodseku"/>
          <w:b/>
          <w:bCs/>
        </w:rPr>
      </w:pPr>
    </w:p>
    <w:p w14:paraId="3E0A4045" w14:textId="77777777" w:rsidR="002D1571" w:rsidRDefault="002D1571" w:rsidP="002D1571">
      <w:pPr>
        <w:ind w:left="283" w:right="283"/>
      </w:pPr>
      <w:r>
        <w:rPr>
          <w:rStyle w:val="Predvolenpsmoodseku"/>
          <w:b/>
          <w:bCs/>
        </w:rPr>
        <w:t>NTP 1.5.4 - Tlumicí jednotka zadního odpružení</w:t>
      </w:r>
    </w:p>
    <w:p w14:paraId="2A50703C" w14:textId="77777777" w:rsidR="002D1571" w:rsidRDefault="002D1571" w:rsidP="002D1571">
      <w:pPr>
        <w:ind w:left="283" w:right="283" w:hanging="425"/>
      </w:pPr>
      <w:r>
        <w:rPr>
          <w:rStyle w:val="Predvolenpsmoodseku"/>
          <w:bCs/>
        </w:rPr>
        <w:t>a)</w:t>
      </w:r>
      <w:r>
        <w:rPr>
          <w:rStyle w:val="Predvolenpsmoodseku"/>
          <w:bCs/>
        </w:rPr>
        <w:tab/>
      </w:r>
      <w:r>
        <w:t>Zadní tlumicí jednotka může být upravena nebo vyměněna, ale musí zůstat zachováno její původní upevnění k hlavnímu rámu a zadní kyvné vidlici.</w:t>
      </w:r>
    </w:p>
    <w:p w14:paraId="6AEE671D" w14:textId="77777777" w:rsidR="002D1571" w:rsidRDefault="002D1571" w:rsidP="002D1571">
      <w:pPr>
        <w:ind w:left="283" w:right="283" w:hanging="425"/>
      </w:pPr>
      <w:r>
        <w:t>b)</w:t>
      </w:r>
      <w:r>
        <w:tab/>
        <w:t>Musí být zachován původní mechanismus páky tlumiče zadního odpružení, jak byl původně vyroben výrobcem pro homologovaný motocykl.</w:t>
      </w:r>
    </w:p>
    <w:p w14:paraId="56F6C203" w14:textId="77777777" w:rsidR="002D1571" w:rsidRDefault="002D1571" w:rsidP="002D1571">
      <w:pPr>
        <w:ind w:left="283" w:right="283"/>
      </w:pPr>
    </w:p>
    <w:p w14:paraId="537DDE4E" w14:textId="77777777" w:rsidR="002D1571" w:rsidRDefault="002D1571" w:rsidP="002D1571">
      <w:pPr>
        <w:ind w:left="283" w:right="283"/>
      </w:pPr>
      <w:r>
        <w:rPr>
          <w:rStyle w:val="Predvolenpsmoodseku"/>
          <w:b/>
          <w:bCs/>
        </w:rPr>
        <w:t>NTP 1.5.5 - Kola</w:t>
      </w:r>
    </w:p>
    <w:p w14:paraId="1EC641C9" w14:textId="77777777" w:rsidR="002D1571" w:rsidRDefault="002D1571" w:rsidP="002D1571">
      <w:pPr>
        <w:ind w:left="283" w:right="283" w:hanging="425"/>
      </w:pPr>
      <w:r>
        <w:rPr>
          <w:rStyle w:val="Predvolenpsmoodseku"/>
          <w:bCs/>
        </w:rPr>
        <w:t>a)</w:t>
      </w:r>
      <w:r>
        <w:rPr>
          <w:rStyle w:val="Predvolenpsmoodseku"/>
          <w:bCs/>
        </w:rPr>
        <w:tab/>
      </w:r>
      <w:r>
        <w:t>Kola musí zůstat taková, jaká byla původně vyrobena výrobcem v době prodeje schváleného motocyklu do prodejní sítě.</w:t>
      </w:r>
    </w:p>
    <w:p w14:paraId="36D681A1" w14:textId="77777777" w:rsidR="002D1571" w:rsidRDefault="002D1571" w:rsidP="002D1571">
      <w:pPr>
        <w:ind w:left="283" w:right="283" w:hanging="425"/>
      </w:pPr>
      <w:r>
        <w:t>b)</w:t>
      </w:r>
      <w:r>
        <w:tab/>
        <w:t>Pohon rychloměru lze vyjmout a nahradit distanční podložkou.</w:t>
      </w:r>
    </w:p>
    <w:p w14:paraId="5E37CD83" w14:textId="77777777" w:rsidR="002D1571" w:rsidRDefault="002D1571" w:rsidP="002D1571">
      <w:pPr>
        <w:ind w:left="283" w:right="283" w:hanging="425"/>
      </w:pPr>
      <w:r>
        <w:t>c)</w:t>
      </w:r>
      <w:r>
        <w:tab/>
        <w:t>Nejsou povoleny žádné úpravy ok kol a montážních a upevňovacích bodů předních a zadních brzdových třmenů. Brzdové destičky mohou být upraveny. Úpravy kola za účelem umístění destiček jsou povoleny.</w:t>
      </w:r>
    </w:p>
    <w:p w14:paraId="1DD3F422" w14:textId="77777777" w:rsidR="002D1571" w:rsidRDefault="002D1571" w:rsidP="002D1571">
      <w:pPr>
        <w:ind w:left="283" w:right="283" w:hanging="425"/>
      </w:pPr>
      <w:r>
        <w:t>d)</w:t>
      </w:r>
      <w:r>
        <w:tab/>
        <w:t>Pokud původní konstrukce obsahuje tlumič zadního kola, musí zůstat v původním provedení pro homologovaný motocykl.</w:t>
      </w:r>
    </w:p>
    <w:p w14:paraId="67497226" w14:textId="77777777" w:rsidR="002D1571" w:rsidRDefault="002D1571" w:rsidP="002D1571">
      <w:pPr>
        <w:ind w:left="283" w:right="283" w:hanging="425"/>
      </w:pPr>
      <w:r>
        <w:t>e)</w:t>
      </w:r>
      <w:r>
        <w:tab/>
        <w:t>Průměr a šířka ráfků musí zůstat stejné jako při původním schválení.</w:t>
      </w:r>
    </w:p>
    <w:p w14:paraId="07AD05AF" w14:textId="77777777" w:rsidR="002D1571" w:rsidRDefault="002D1571" w:rsidP="002D1571">
      <w:pPr>
        <w:ind w:left="283" w:right="283"/>
      </w:pPr>
    </w:p>
    <w:p w14:paraId="13BFB0F1" w14:textId="77777777" w:rsidR="002D1571" w:rsidRDefault="002D1571" w:rsidP="002D1571">
      <w:pPr>
        <w:ind w:left="283" w:right="283"/>
      </w:pPr>
      <w:r>
        <w:rPr>
          <w:rStyle w:val="Predvolenpsmoodseku"/>
          <w:b/>
          <w:bCs/>
        </w:rPr>
        <w:t>NTP 1.5.6 - Brzdy</w:t>
      </w:r>
    </w:p>
    <w:p w14:paraId="3BF3C107" w14:textId="77777777" w:rsidR="002D1571" w:rsidRDefault="002D1571" w:rsidP="002D1571">
      <w:pPr>
        <w:ind w:left="283" w:right="283" w:hanging="425"/>
      </w:pPr>
      <w:r>
        <w:rPr>
          <w:rStyle w:val="Predvolenpsmoodseku"/>
          <w:bCs/>
        </w:rPr>
        <w:t>a)</w:t>
      </w:r>
      <w:r>
        <w:rPr>
          <w:rStyle w:val="Predvolenpsmoodseku"/>
          <w:bCs/>
        </w:rPr>
        <w:tab/>
        <w:t>Je povoleno použít přední a zadní brzdový kotouč, včetně unášeče, od jiného výrobce, než který je použit na homologovaném motocyklu. Brzdový kotouč a třmen musí být ze stejného materiálu jako homologovaný brzdový kotouč a třmen. Vnější a vnitřní průměr kotouče musí zůstat stejný jako u homologovaného kotouče. Tloušťka brzdového kotouče může být zvětšena o 20 %, ale musí být použit původní brzdový třmen bez jakékoli úpravy. Způsob upevnění nosiče kola musí zůstat stejný jako u homologovaného motocyklu.</w:t>
      </w:r>
    </w:p>
    <w:p w14:paraId="1140FB38" w14:textId="77777777" w:rsidR="002D1571" w:rsidRDefault="002D1571" w:rsidP="002D1571">
      <w:pPr>
        <w:ind w:left="283" w:right="283" w:hanging="425"/>
      </w:pPr>
      <w:r>
        <w:rPr>
          <w:rStyle w:val="Predvolenpsmoodseku"/>
          <w:bCs/>
        </w:rPr>
        <w:t>b)</w:t>
      </w:r>
      <w:r>
        <w:rPr>
          <w:rStyle w:val="Predvolenpsmoodseku"/>
          <w:bCs/>
        </w:rPr>
        <w:tab/>
      </w:r>
      <w:r>
        <w:t>Přední brzdové kotouče lze přestavět na plovoucí kotouče, pokud se použijí původní kotouče a montážní body.</w:t>
      </w:r>
    </w:p>
    <w:p w14:paraId="04F24660" w14:textId="77777777" w:rsidR="002D1571" w:rsidRDefault="002D1571" w:rsidP="002D1571">
      <w:pPr>
        <w:ind w:left="283" w:right="283" w:hanging="425"/>
      </w:pPr>
      <w:r>
        <w:t>c)</w:t>
      </w:r>
      <w:r>
        <w:tab/>
        <w:t>Přední a zadní brzdový třmen (destička, nosník, závěs) musí zůstat ve stavu, v jakém byl původně vyroben výrobcem pro homologovaný motocykl.</w:t>
      </w:r>
    </w:p>
    <w:p w14:paraId="5D8278BC" w14:textId="77777777" w:rsidR="002D1571" w:rsidRDefault="002D1571" w:rsidP="002D1571">
      <w:pPr>
        <w:ind w:left="283" w:right="283" w:hanging="425"/>
      </w:pPr>
      <w:r>
        <w:t>d)</w:t>
      </w:r>
      <w:r>
        <w:tab/>
        <w:t>Zadní brzdový třmen může být "připevněn" k zadní kyvné vidlici, ale musí být použity stejné upevňovací body jako na homologovaném motocyklu. Úprava těchto dílů je povolena. Zadní kyvná vidlice může být upravena pro upevnění třmenu svařením, vrtáním nebo použitím opravných vložek z vláken.</w:t>
      </w:r>
    </w:p>
    <w:p w14:paraId="715EB669" w14:textId="77777777" w:rsidR="002D1571" w:rsidRDefault="002D1571" w:rsidP="002D1571">
      <w:pPr>
        <w:ind w:left="283" w:right="283" w:hanging="425"/>
      </w:pPr>
      <w:r>
        <w:t>e)</w:t>
      </w:r>
      <w:r>
        <w:tab/>
        <w:t xml:space="preserve">Přední a zadní hlavní brzdový válec </w:t>
      </w:r>
      <w:r>
        <w:rPr>
          <w:rStyle w:val="Predvolenpsmoodseku"/>
          <w:b/>
          <w:bCs/>
          <w:color w:val="FF0000"/>
        </w:rPr>
        <w:t>může být nahrazen sériovým modelem, avšak maximální průměr pístu brzdového válce musí být 14 mm</w:t>
      </w:r>
    </w:p>
    <w:p w14:paraId="5988CC7C" w14:textId="77777777" w:rsidR="002D1571" w:rsidRDefault="002D1571" w:rsidP="002D1571">
      <w:pPr>
        <w:ind w:left="283" w:right="283" w:hanging="425"/>
      </w:pPr>
      <w:r>
        <w:t>f)</w:t>
      </w:r>
      <w:r>
        <w:tab/>
        <w:t>Nádržku přední a zadní brzdové kapaliny lze vyměnit za náhradní díl určený pro daný typ motocyklu.</w:t>
      </w:r>
    </w:p>
    <w:p w14:paraId="70199214" w14:textId="77777777" w:rsidR="002D1571" w:rsidRDefault="002D1571" w:rsidP="002D1571">
      <w:pPr>
        <w:ind w:left="283" w:right="283" w:hanging="425"/>
      </w:pPr>
      <w:r>
        <w:t>g)</w:t>
      </w:r>
      <w:r>
        <w:tab/>
        <w:t>Brzdová vedení a hadice mohou být vyměněny. Vedení předních brzdových hadic pro oba přední brzdové třmeny musí být provedeno nad spodním nosníkem přední vidlice.</w:t>
      </w:r>
    </w:p>
    <w:p w14:paraId="2005EBB9" w14:textId="77777777" w:rsidR="002D1571" w:rsidRDefault="002D1571" w:rsidP="002D1571">
      <w:pPr>
        <w:ind w:left="283" w:right="283" w:hanging="425"/>
      </w:pPr>
      <w:r>
        <w:t>h)</w:t>
      </w:r>
      <w:r>
        <w:tab/>
      </w:r>
      <w:r>
        <w:rPr>
          <w:rStyle w:val="Predvolenpsmoodseku"/>
          <w:bCs/>
        </w:rPr>
        <w:t>Rychlospojky na brzdovém vedení jsou povoleny.</w:t>
      </w:r>
    </w:p>
    <w:p w14:paraId="1E30E5C3" w14:textId="77777777" w:rsidR="002D1571" w:rsidRDefault="002D1571" w:rsidP="002D1571">
      <w:pPr>
        <w:ind w:left="283" w:right="283" w:hanging="425"/>
      </w:pPr>
      <w:r>
        <w:rPr>
          <w:rStyle w:val="Predvolenpsmoodseku"/>
          <w:bCs/>
        </w:rPr>
        <w:lastRenderedPageBreak/>
        <w:t>i)</w:t>
      </w:r>
      <w:r>
        <w:rPr>
          <w:rStyle w:val="Predvolenpsmoodseku"/>
          <w:bCs/>
        </w:rPr>
        <w:tab/>
      </w:r>
      <w:r>
        <w:t>Brzdové destičky lze vyměnit. Čepy brzdových destiček lze upravit pro rychlou výměnu.</w:t>
      </w:r>
    </w:p>
    <w:p w14:paraId="54EB1D3D" w14:textId="77777777" w:rsidR="002D1571" w:rsidRDefault="002D1571" w:rsidP="002D1571">
      <w:pPr>
        <w:ind w:left="283" w:right="283" w:hanging="425"/>
      </w:pPr>
      <w:r>
        <w:t>j)</w:t>
      </w:r>
      <w:r>
        <w:tab/>
        <w:t>Dodatečná montáž chlazení brzd není povolena.</w:t>
      </w:r>
    </w:p>
    <w:p w14:paraId="5ACD9E3A" w14:textId="77777777" w:rsidR="002D1571" w:rsidRDefault="002D1571" w:rsidP="002D1571">
      <w:pPr>
        <w:ind w:left="283" w:right="283"/>
        <w:rPr>
          <w:b/>
          <w:bCs/>
          <w:u w:val="single"/>
        </w:rPr>
      </w:pPr>
    </w:p>
    <w:p w14:paraId="1D3BF495" w14:textId="77777777" w:rsidR="002D1571" w:rsidRDefault="002D1571" w:rsidP="002D1571">
      <w:pPr>
        <w:ind w:left="283" w:right="283"/>
      </w:pPr>
      <w:r>
        <w:rPr>
          <w:rStyle w:val="Predvolenpsmoodseku"/>
          <w:b/>
          <w:bCs/>
        </w:rPr>
        <w:t>NTP 1.5.7 - Pneumatiky</w:t>
      </w:r>
    </w:p>
    <w:p w14:paraId="2022C5FB" w14:textId="77777777" w:rsidR="002D1571" w:rsidRDefault="002D1571" w:rsidP="002D1571">
      <w:pPr>
        <w:ind w:left="283" w:right="283" w:hanging="425"/>
      </w:pPr>
      <w:r>
        <w:rPr>
          <w:rStyle w:val="Predvolenpsmoodseku"/>
          <w:bCs/>
        </w:rPr>
        <w:tab/>
        <w:t>viz NTP 0.3</w:t>
      </w:r>
    </w:p>
    <w:p w14:paraId="7111FD74" w14:textId="77777777" w:rsidR="002D1571" w:rsidRDefault="002D1571" w:rsidP="002D1571">
      <w:pPr>
        <w:ind w:left="283" w:right="283"/>
      </w:pPr>
    </w:p>
    <w:p w14:paraId="5A355216" w14:textId="77777777" w:rsidR="002D1571" w:rsidRDefault="002D1571" w:rsidP="002D1571">
      <w:pPr>
        <w:ind w:left="283" w:right="283"/>
      </w:pPr>
      <w:r>
        <w:rPr>
          <w:rStyle w:val="Predvolenpsmoodseku"/>
          <w:b/>
          <w:bCs/>
        </w:rPr>
        <w:t>NTP 1.5.8 - Stoupačky a nožní páky</w:t>
      </w:r>
    </w:p>
    <w:p w14:paraId="4A9AF513" w14:textId="77777777" w:rsidR="002D1571" w:rsidRDefault="002D1571" w:rsidP="002D1571">
      <w:pPr>
        <w:ind w:left="283" w:right="283" w:hanging="425"/>
      </w:pPr>
      <w:r>
        <w:rPr>
          <w:rStyle w:val="Predvolenpsmoodseku"/>
          <w:bCs/>
        </w:rPr>
        <w:t>a)</w:t>
      </w:r>
      <w:r>
        <w:rPr>
          <w:rStyle w:val="Predvolenpsmoodseku"/>
          <w:bCs/>
        </w:rPr>
        <w:tab/>
      </w:r>
      <w:r>
        <w:t>Stoupačky a páky ovládané nohou mohou být přemístěny, ale jejich držáky musí být připevněny k rámu v původních upevňovacích bodech.</w:t>
      </w:r>
    </w:p>
    <w:p w14:paraId="35B8C700" w14:textId="77777777" w:rsidR="002D1571" w:rsidRDefault="002D1571" w:rsidP="002D1571">
      <w:pPr>
        <w:ind w:left="283" w:right="283" w:hanging="425"/>
      </w:pPr>
      <w:r>
        <w:t>b)</w:t>
      </w:r>
      <w:r>
        <w:tab/>
        <w:t>Táhla pák ovládaných nohou mohou být upravena, ale jejich upevňovací body musí zůstat zachovány. Jejich dva původní upevňovací body (na nožní páce a na řadicí páce) musí zůstat původní.</w:t>
      </w:r>
    </w:p>
    <w:p w14:paraId="0CB71076" w14:textId="77777777" w:rsidR="002D1571" w:rsidRDefault="002D1571" w:rsidP="002D1571">
      <w:pPr>
        <w:ind w:left="283" w:right="283" w:hanging="425"/>
      </w:pPr>
      <w:r>
        <w:t>c)</w:t>
      </w:r>
      <w:r>
        <w:tab/>
        <w:t>Je přípustné odlehčit držák stoupačky.</w:t>
      </w:r>
    </w:p>
    <w:p w14:paraId="65FF40F4" w14:textId="77777777" w:rsidR="002D1571" w:rsidRDefault="002D1571" w:rsidP="002D1571">
      <w:pPr>
        <w:ind w:left="283" w:right="283" w:hanging="425"/>
      </w:pPr>
      <w:r>
        <w:t>d)</w:t>
      </w:r>
      <w:r>
        <w:tab/>
        <w:t>Stoupačky mohou být sklopné, ale v takovém případě musí být vybaveny zařízením, které je automaticky vrátí do normální polohy.</w:t>
      </w:r>
    </w:p>
    <w:p w14:paraId="0C6BB26D" w14:textId="77777777" w:rsidR="002D1571" w:rsidRDefault="002D1571" w:rsidP="002D1571">
      <w:pPr>
        <w:ind w:left="283" w:right="283" w:hanging="425"/>
      </w:pPr>
      <w:r>
        <w:t>e)</w:t>
      </w:r>
      <w:r>
        <w:tab/>
        <w:t>Na konci stoupačky musí být integrovaný ochranný kryt o poloměru nejméně 8 mm.</w:t>
      </w:r>
    </w:p>
    <w:p w14:paraId="1AA8B4A6" w14:textId="77777777" w:rsidR="002D1571" w:rsidRDefault="002D1571" w:rsidP="002D1571">
      <w:pPr>
        <w:ind w:left="283" w:right="283" w:hanging="425"/>
      </w:pPr>
      <w:r>
        <w:t>f)</w:t>
      </w:r>
      <w:r>
        <w:tab/>
        <w:t>Neskládací kovové stoupačky musí být vždy opatřeny trvale upevněnou zátkou z hliníku, plastu nebo teflonu nebo podobného materiálu (minimální poloměr 8 mm).</w:t>
      </w:r>
    </w:p>
    <w:p w14:paraId="55270EDB" w14:textId="77777777" w:rsidR="002D1571" w:rsidRDefault="002D1571" w:rsidP="002D1571">
      <w:pPr>
        <w:ind w:left="283" w:right="283" w:hanging="425"/>
      </w:pPr>
      <w:r>
        <w:t>g)</w:t>
      </w:r>
      <w:r>
        <w:tab/>
      </w:r>
      <w:r>
        <w:rPr>
          <w:rStyle w:val="Predvolenpsmoodseku"/>
          <w:bCs/>
        </w:rPr>
        <w:t>Zátka stoupačky musí být konstruována tak, aby na konci stoupačky vznikla co největší plocha. Hlavní inženýr má právo odmítnout stoupací uzávěr, který nesplňuje bezpečnostní požadavky.</w:t>
      </w:r>
    </w:p>
    <w:p w14:paraId="5671DD7F" w14:textId="77777777" w:rsidR="002D1571" w:rsidRDefault="002D1571" w:rsidP="002D1571">
      <w:pPr>
        <w:ind w:left="283" w:right="283"/>
      </w:pPr>
    </w:p>
    <w:p w14:paraId="694B273A" w14:textId="77777777" w:rsidR="002D1571" w:rsidRDefault="002D1571" w:rsidP="002D1571">
      <w:pPr>
        <w:ind w:left="283" w:right="283"/>
      </w:pPr>
      <w:r>
        <w:rPr>
          <w:rStyle w:val="Predvolenpsmoodseku"/>
          <w:b/>
          <w:bCs/>
        </w:rPr>
        <w:t>NTP 1.5.9 - Řídítka a ovládací prvky</w:t>
      </w:r>
    </w:p>
    <w:p w14:paraId="032CD0F6" w14:textId="77777777" w:rsidR="002D1571" w:rsidRDefault="002D1571" w:rsidP="002D1571">
      <w:pPr>
        <w:ind w:left="283" w:right="283" w:hanging="425"/>
      </w:pPr>
      <w:r>
        <w:rPr>
          <w:rStyle w:val="Predvolenpsmoodseku"/>
          <w:bCs/>
        </w:rPr>
        <w:t>a)</w:t>
      </w:r>
      <w:r>
        <w:rPr>
          <w:rStyle w:val="Predvolenpsmoodseku"/>
          <w:bCs/>
        </w:rPr>
        <w:tab/>
      </w:r>
      <w:r>
        <w:t>Řídítka lze vyměnit (to se netýká hlavního brzdového válce).</w:t>
      </w:r>
    </w:p>
    <w:p w14:paraId="69592EA1" w14:textId="77777777" w:rsidR="002D1571" w:rsidRDefault="002D1571" w:rsidP="002D1571">
      <w:pPr>
        <w:ind w:left="283" w:right="283" w:hanging="425"/>
      </w:pPr>
      <w:r>
        <w:t>b)</w:t>
      </w:r>
      <w:r>
        <w:tab/>
        <w:t>Řídítka a ručně ovládané části mohou být přemístěny.</w:t>
      </w:r>
    </w:p>
    <w:p w14:paraId="1D5EB859" w14:textId="77777777" w:rsidR="002D1571" w:rsidRDefault="002D1571" w:rsidP="002D1571">
      <w:pPr>
        <w:ind w:left="283" w:right="283" w:hanging="425"/>
      </w:pPr>
      <w:r>
        <w:t>c)</w:t>
      </w:r>
      <w:r>
        <w:tab/>
        <w:t>Plynová rukojeť a související kabely mohou být upraveny nebo vyměněny.</w:t>
      </w:r>
    </w:p>
    <w:p w14:paraId="55D3015A" w14:textId="77777777" w:rsidR="002D1571" w:rsidRDefault="002D1571" w:rsidP="002D1571">
      <w:pPr>
        <w:ind w:left="283" w:right="283" w:hanging="425"/>
      </w:pPr>
      <w:r>
        <w:t>d)</w:t>
      </w:r>
      <w:r>
        <w:tab/>
        <w:t>Páčka spojky a brzdy může být vyměněna za neoriginální.</w:t>
      </w:r>
    </w:p>
    <w:p w14:paraId="1AE7BD6D" w14:textId="77777777" w:rsidR="002D1571" w:rsidRDefault="002D1571" w:rsidP="002D1571">
      <w:pPr>
        <w:ind w:left="283" w:right="283" w:hanging="425"/>
      </w:pPr>
      <w:r>
        <w:t>e)</w:t>
      </w:r>
      <w:r>
        <w:tab/>
        <w:t>Spínače mohou být vyměněny, ale hlavní spínač zapalování musí být umístěn na řídítkách.</w:t>
      </w:r>
    </w:p>
    <w:p w14:paraId="475ACF5F" w14:textId="77777777" w:rsidR="002D1571" w:rsidRDefault="002D1571" w:rsidP="002D1571">
      <w:pPr>
        <w:ind w:left="283" w:right="283"/>
      </w:pPr>
    </w:p>
    <w:p w14:paraId="01D24203" w14:textId="77777777" w:rsidR="002D1571" w:rsidRDefault="002D1571" w:rsidP="002D1571">
      <w:pPr>
        <w:ind w:left="283" w:right="283"/>
      </w:pPr>
      <w:r>
        <w:rPr>
          <w:rStyle w:val="Predvolenpsmoodseku"/>
          <w:b/>
          <w:bCs/>
        </w:rPr>
        <w:t>NTP 1.5.10 - Kapotáž a blatníky</w:t>
      </w:r>
    </w:p>
    <w:p w14:paraId="7A3B200A" w14:textId="77777777" w:rsidR="002D1571" w:rsidRDefault="002D1571" w:rsidP="002D1571">
      <w:pPr>
        <w:pStyle w:val="Odsekzoznamu"/>
        <w:numPr>
          <w:ilvl w:val="0"/>
          <w:numId w:val="2"/>
        </w:numPr>
        <w:ind w:left="283" w:right="283"/>
      </w:pPr>
      <w:r>
        <w:t>Kapotáž, přední blatníky a díly kapotáže mohou být nahrazeny přesnými kopiemi originálních dílů, ale musí vypadat tak, jak byly původně vyrobeny výrobcem pro homologovaný motocykl, s drobnými rozdíly vynucenými závodním použitím (montážní body, spodní kapotáž atd.). Materiál může být změněn. Použití uhlíkových vláken, kevlaru nebo karbonových materiálů není povoleno.</w:t>
      </w:r>
    </w:p>
    <w:p w14:paraId="49490D41" w14:textId="77777777" w:rsidR="002D1571" w:rsidRDefault="002D1571" w:rsidP="002D1571">
      <w:pPr>
        <w:pStyle w:val="Odsekzoznamu"/>
        <w:numPr>
          <w:ilvl w:val="0"/>
          <w:numId w:val="2"/>
        </w:numPr>
        <w:ind w:left="283" w:right="283"/>
      </w:pPr>
      <w:r>
        <w:t>Celková velikost a rozměry musí být stejné jako u původních dílů.</w:t>
      </w:r>
    </w:p>
    <w:p w14:paraId="128E5D7E" w14:textId="77777777" w:rsidR="002D1571" w:rsidRDefault="002D1571" w:rsidP="002D1571">
      <w:pPr>
        <w:pStyle w:val="Zkladntext21"/>
        <w:numPr>
          <w:ilvl w:val="0"/>
          <w:numId w:val="2"/>
        </w:numPr>
        <w:spacing w:line="276" w:lineRule="auto"/>
        <w:ind w:left="283" w:right="283"/>
      </w:pPr>
      <w:r>
        <w:rPr>
          <w:rStyle w:val="Predvolenpsmoodseku"/>
          <w:rFonts w:ascii="Calibri" w:eastAsiaTheme="majorEastAsia" w:hAnsi="Calibri"/>
          <w:b w:val="0"/>
          <w:bCs w:val="0"/>
          <w:caps w:val="0"/>
          <w:sz w:val="22"/>
          <w:szCs w:val="22"/>
        </w:rPr>
        <w:t>Plexisklo může být nahrazeno přesnou kopií a musí být vyrobeno z průhledného nebo mírně ztmaveného materiálu. Tolerance výšky horní hrany: + 40 mm měřeno ve svislé vzdálenosti od horního můstku přední vidlice.</w:t>
      </w:r>
    </w:p>
    <w:p w14:paraId="7AA56D4E" w14:textId="77777777" w:rsidR="002D1571" w:rsidRDefault="002D1571" w:rsidP="002D1571">
      <w:pPr>
        <w:pStyle w:val="Odsekzoznamu"/>
        <w:numPr>
          <w:ilvl w:val="0"/>
          <w:numId w:val="2"/>
        </w:numPr>
        <w:ind w:left="283" w:right="283"/>
      </w:pPr>
      <w:r>
        <w:t>Motocykly, které nejsou původně vybaveny kapotáží, nesmějí být opatřeny kapotáží v jakékoli formě, s výjimkou předepsané spodní kapotáže, jak je popsáno v odstavcích g) a h). Tato kapotáž nesmí přesahovat rovinu danou vodorovnou čarou spojující osy kol.</w:t>
      </w:r>
    </w:p>
    <w:p w14:paraId="375F54EE" w14:textId="77777777" w:rsidR="002D1571" w:rsidRDefault="002D1571" w:rsidP="002D1571">
      <w:pPr>
        <w:pStyle w:val="Odsekzoznamu"/>
        <w:numPr>
          <w:ilvl w:val="0"/>
          <w:numId w:val="2"/>
        </w:numPr>
        <w:ind w:left="283" w:right="283"/>
      </w:pPr>
      <w:r>
        <w:t>Původní upevnění přístrojů ke kapotě může být nahrazeno jiným. Ostatní upevnění kapoty lze vyměnit nebo změnit.</w:t>
      </w:r>
    </w:p>
    <w:p w14:paraId="5F49F138" w14:textId="77777777" w:rsidR="002D1571" w:rsidRDefault="002D1571" w:rsidP="002D1571">
      <w:pPr>
        <w:pStyle w:val="Odsekzoznamu"/>
        <w:numPr>
          <w:ilvl w:val="0"/>
          <w:numId w:val="2"/>
        </w:numPr>
        <w:ind w:left="283" w:right="283"/>
      </w:pPr>
      <w:r>
        <w:lastRenderedPageBreak/>
        <w:t>Původní vzduchové potrubí mezi kapotáží a boxem vzduchového filtru musí být zachováno jako homologované. Karbonové a jiné exotické materiály jsou zakázány. Mřížky a síťky zakrývající vstup do tohoto potrubí na přední kapotáži mohou být odstraněny.</w:t>
      </w:r>
    </w:p>
    <w:p w14:paraId="32B7EB7A" w14:textId="77777777" w:rsidR="002D1571" w:rsidRDefault="002D1571" w:rsidP="002D1571">
      <w:pPr>
        <w:pStyle w:val="Odsekzoznamu"/>
        <w:numPr>
          <w:ilvl w:val="0"/>
          <w:numId w:val="2"/>
        </w:numPr>
        <w:ind w:left="283" w:right="283"/>
        <w:rPr>
          <w:strike/>
          <w:color w:val="FF0000"/>
        </w:rPr>
      </w:pPr>
      <w:r>
        <w:rPr>
          <w:strike/>
          <w:color w:val="FF0000"/>
        </w:rPr>
        <w:t>Spodní část kapotáže musí být konstruována tak, aby v případě úniku oleje nebo jiných provozních kapalin byla schopna zachytit alespoň polovinu obsahu náplní motocyklu (minimálně 2 litry).</w:t>
      </w:r>
    </w:p>
    <w:p w14:paraId="54D18401" w14:textId="77777777" w:rsidR="002D1571" w:rsidRDefault="002D1571" w:rsidP="002D1571">
      <w:pPr>
        <w:pStyle w:val="Odsekzoznamu"/>
        <w:numPr>
          <w:ilvl w:val="0"/>
          <w:numId w:val="2"/>
        </w:numPr>
        <w:ind w:left="283" w:right="283"/>
        <w:rPr>
          <w:strike/>
          <w:color w:val="FF0000"/>
        </w:rPr>
      </w:pPr>
      <w:r>
        <w:rPr>
          <w:strike/>
          <w:color w:val="FF0000"/>
        </w:rPr>
        <w:t>Spodní část kapotáže (vana) musí být ve spodní části opatřena odtokovým otvorem o průměru 25 mm. Tento otvor musí být při suchých závodech řádně uzavřen a může být otevřen pouze na příkaz ředitele závodu, pokud je vyhlášen mokrý závod.</w:t>
      </w:r>
    </w:p>
    <w:p w14:paraId="04C20EA8" w14:textId="77777777" w:rsidR="002D1571" w:rsidRDefault="002D1571" w:rsidP="002D1571">
      <w:pPr>
        <w:pStyle w:val="Odsekzoznamu"/>
        <w:numPr>
          <w:ilvl w:val="0"/>
          <w:numId w:val="2"/>
        </w:numPr>
        <w:ind w:left="283" w:right="283"/>
      </w:pPr>
      <w:r>
        <w:t>Přední blatník lze nahradit přesnou kopií původního blatníku. Přední blatník lze umístit výše, aby se dosáhlo většího volného prostoru mezi kolem a blatníkem.</w:t>
      </w:r>
    </w:p>
    <w:p w14:paraId="23B8F2EA" w14:textId="77777777" w:rsidR="002D1571" w:rsidRDefault="002D1571" w:rsidP="002D1571">
      <w:pPr>
        <w:pStyle w:val="Odsekzoznamu"/>
        <w:numPr>
          <w:ilvl w:val="0"/>
          <w:numId w:val="2"/>
        </w:numPr>
        <w:ind w:left="283" w:right="283"/>
      </w:pPr>
      <w:r>
        <w:t>Pokud je součástí krytu zadního blatníku kryt řetězu, lze rozměry krytu řetězu upravit tak, aby bylo možné namontovat větší řetězové kolo.</w:t>
      </w:r>
    </w:p>
    <w:p w14:paraId="094BB11C" w14:textId="77777777" w:rsidR="002D1571" w:rsidRDefault="002D1571" w:rsidP="002D1571">
      <w:pPr>
        <w:pStyle w:val="Odsekzoznamu"/>
        <w:numPr>
          <w:ilvl w:val="0"/>
          <w:numId w:val="2"/>
        </w:numPr>
        <w:ind w:left="283" w:right="283"/>
      </w:pPr>
      <w:r>
        <w:t>Všechny vnější exponované hrany musí být zaoblené.</w:t>
      </w:r>
    </w:p>
    <w:p w14:paraId="37D63831" w14:textId="77777777" w:rsidR="002D1571" w:rsidRDefault="002D1571" w:rsidP="002D1571">
      <w:pPr>
        <w:pStyle w:val="Odsekzoznamu"/>
        <w:numPr>
          <w:ilvl w:val="0"/>
          <w:numId w:val="2"/>
        </w:numPr>
        <w:ind w:left="283" w:right="283"/>
      </w:pPr>
      <w:r>
        <w:rPr>
          <w:rStyle w:val="Predvolenpsmoodseku"/>
          <w:rFonts w:cs="Times New Roman"/>
          <w:bCs/>
          <w:szCs w:val="24"/>
          <w:lang w:eastAsia="sk-SK"/>
        </w:rPr>
        <w:t>Boční deflektor kapoty je přípustné sejmout z obou stran přední kapoty.</w:t>
      </w:r>
    </w:p>
    <w:p w14:paraId="30369268" w14:textId="77777777" w:rsidR="002D1571" w:rsidRDefault="002D1571" w:rsidP="002D1571">
      <w:pPr>
        <w:ind w:left="283" w:right="283"/>
      </w:pPr>
    </w:p>
    <w:p w14:paraId="389B7B1F" w14:textId="77777777" w:rsidR="002D1571" w:rsidRDefault="002D1571" w:rsidP="002D1571">
      <w:pPr>
        <w:ind w:left="283" w:right="283"/>
      </w:pPr>
      <w:r>
        <w:rPr>
          <w:rStyle w:val="Predvolenpsmoodseku"/>
          <w:b/>
        </w:rPr>
        <w:t>NTP 1.5.11 - Palivová nádrž</w:t>
      </w:r>
    </w:p>
    <w:p w14:paraId="3FCF17D9" w14:textId="77777777" w:rsidR="002D1571" w:rsidRDefault="002D1571" w:rsidP="002D1571">
      <w:pPr>
        <w:ind w:left="283" w:right="283" w:hanging="425"/>
      </w:pPr>
      <w:r>
        <w:t xml:space="preserve">a) </w:t>
      </w:r>
      <w:r>
        <w:tab/>
        <w:t>Víčko palivové nádrže lze vyměnit nebo nahradit jiným rychlým víčkem vhodným pro homologovaný motocykl. Víčko palivové nádrže musí zůstat v původním provedení od výrobce pro homologovaný motocykl.</w:t>
      </w:r>
    </w:p>
    <w:p w14:paraId="06D2B388" w14:textId="77777777" w:rsidR="002D1571" w:rsidRDefault="002D1571" w:rsidP="002D1571">
      <w:pPr>
        <w:ind w:left="283" w:right="283" w:hanging="425"/>
      </w:pPr>
      <w:r>
        <w:t>b)</w:t>
      </w:r>
      <w:r>
        <w:tab/>
        <w:t>Nádrž může být zakryta ochranným krytem z kompozitního materiálu. Tento kryt musí tvarově odpovídat použité nádrži.</w:t>
      </w:r>
    </w:p>
    <w:p w14:paraId="5C3E17C2" w14:textId="77777777" w:rsidR="002D1571" w:rsidRDefault="002D1571" w:rsidP="002D1571">
      <w:pPr>
        <w:ind w:left="283" w:right="283" w:hanging="425"/>
      </w:pPr>
      <w:r>
        <w:t>c)</w:t>
      </w:r>
      <w:r>
        <w:tab/>
        <w:t xml:space="preserve">Každá palivová nádrž musí být zcela naplněna bezpečnostní pěnou (např. </w:t>
      </w:r>
      <w:proofErr w:type="spellStart"/>
      <w:r>
        <w:t>Explosafe</w:t>
      </w:r>
      <w:proofErr w:type="spellEnd"/>
      <w:r>
        <w:t>).</w:t>
      </w:r>
    </w:p>
    <w:p w14:paraId="552265E3" w14:textId="77777777" w:rsidR="002D1571" w:rsidRDefault="002D1571" w:rsidP="002D1571">
      <w:pPr>
        <w:ind w:left="283" w:right="283"/>
      </w:pPr>
    </w:p>
    <w:p w14:paraId="23AB8B56" w14:textId="77777777" w:rsidR="002D1571" w:rsidRDefault="002D1571" w:rsidP="002D1571">
      <w:pPr>
        <w:ind w:left="283" w:right="283"/>
      </w:pPr>
      <w:r>
        <w:rPr>
          <w:rStyle w:val="Predvolenpsmoodseku"/>
          <w:b/>
        </w:rPr>
        <w:t>NTP 1.5.12 - Sídlo</w:t>
      </w:r>
    </w:p>
    <w:p w14:paraId="070D1BDE" w14:textId="77777777" w:rsidR="002D1571" w:rsidRDefault="002D1571" w:rsidP="002D1571">
      <w:pPr>
        <w:ind w:left="283" w:right="283" w:hanging="425"/>
      </w:pPr>
      <w:r>
        <w:t>a)</w:t>
      </w:r>
      <w:r>
        <w:tab/>
        <w:t>Sedadlo může být vyměněno, ale použití materiálů obsahujících karbon a kevlar je zakázáno, pokud již nejsou součástí homologovaného motocyklu.</w:t>
      </w:r>
    </w:p>
    <w:p w14:paraId="1CF2BAEA" w14:textId="77777777" w:rsidR="002D1571" w:rsidRDefault="002D1571" w:rsidP="002D1571">
      <w:pPr>
        <w:ind w:left="283" w:right="283" w:hanging="425"/>
      </w:pPr>
      <w:r>
        <w:t>b)</w:t>
      </w:r>
      <w:r>
        <w:tab/>
        <w:t>Je možné provést úpravy sólového dvojitého sedadla a související zadní kapotáže.</w:t>
      </w:r>
    </w:p>
    <w:p w14:paraId="26F95D61" w14:textId="77777777" w:rsidR="002D1571" w:rsidRDefault="002D1571" w:rsidP="002D1571">
      <w:pPr>
        <w:ind w:left="283" w:right="283" w:hanging="425"/>
      </w:pPr>
      <w:r>
        <w:t>c)</w:t>
      </w:r>
      <w:r>
        <w:tab/>
        <w:t>Vzhled zepředu, zezadu a z obou stran musí odpovídat schváleným tvarům.</w:t>
      </w:r>
    </w:p>
    <w:p w14:paraId="478018D2" w14:textId="77777777" w:rsidR="002D1571" w:rsidRDefault="002D1571" w:rsidP="002D1571">
      <w:pPr>
        <w:ind w:left="283" w:right="283" w:hanging="425"/>
      </w:pPr>
      <w:r>
        <w:t>d)</w:t>
      </w:r>
      <w:r>
        <w:tab/>
        <w:t>Zadní část sedlové kapotáže musí být upravena tak, aby měla dostatečné rozměry pro umístění předpisových startovních čísel.</w:t>
      </w:r>
    </w:p>
    <w:p w14:paraId="18450E2D" w14:textId="77777777" w:rsidR="002D1571" w:rsidRDefault="002D1571" w:rsidP="002D1571">
      <w:pPr>
        <w:ind w:left="283" w:right="283"/>
      </w:pPr>
    </w:p>
    <w:p w14:paraId="2C3D9EAE" w14:textId="77777777" w:rsidR="002D1571" w:rsidRDefault="002D1571" w:rsidP="002D1571">
      <w:pPr>
        <w:ind w:left="283" w:right="283"/>
      </w:pPr>
      <w:r>
        <w:rPr>
          <w:rStyle w:val="Predvolenpsmoodseku"/>
          <w:b/>
          <w:bCs/>
        </w:rPr>
        <w:t>NTP 1.5.13 - Elektrická kabeláž</w:t>
      </w:r>
    </w:p>
    <w:p w14:paraId="52FD33E1" w14:textId="77777777" w:rsidR="002D1571" w:rsidRDefault="002D1571" w:rsidP="002D1571">
      <w:pPr>
        <w:ind w:left="283" w:right="283" w:hanging="425"/>
      </w:pPr>
      <w:r>
        <w:rPr>
          <w:rStyle w:val="Predvolenpsmoodseku"/>
          <w:bCs/>
        </w:rPr>
        <w:t>a)</w:t>
      </w:r>
      <w:r>
        <w:rPr>
          <w:rStyle w:val="Predvolenpsmoodseku"/>
          <w:bCs/>
        </w:rPr>
        <w:tab/>
      </w:r>
      <w:r>
        <w:rPr>
          <w:rStyle w:val="Predvolenpsmoodseku"/>
          <w:b/>
          <w:i/>
          <w:iCs/>
          <w:color w:val="FF0000"/>
        </w:rPr>
        <w:t xml:space="preserve">Hlavní kabelový svazek lze vyměnit za díl z druhé výrobní série. </w:t>
      </w:r>
      <w:r>
        <w:t>Původní svazek kabelů může být upraven následujícím způsobem: nepoužité vodiče pro směrovky, klakson, zapalování, zamykání atd. mohou být odpojeny a/nebo odstraněny (stříhání vodičů není povoleno, ale nezapojené vodiče mohou být přestřiženy).</w:t>
      </w:r>
    </w:p>
    <w:p w14:paraId="56BC2131" w14:textId="77777777" w:rsidR="002D1571" w:rsidRDefault="002D1571" w:rsidP="002D1571">
      <w:pPr>
        <w:ind w:left="283" w:right="283"/>
      </w:pPr>
    </w:p>
    <w:p w14:paraId="0A524892" w14:textId="77777777" w:rsidR="002D1571" w:rsidRDefault="002D1571" w:rsidP="002D1571">
      <w:pPr>
        <w:ind w:left="283" w:right="283"/>
      </w:pPr>
      <w:r>
        <w:rPr>
          <w:rStyle w:val="Predvolenpsmoodseku"/>
          <w:b/>
          <w:bCs/>
        </w:rPr>
        <w:t>NTP 1.5.14 - Elektrické příslušenství</w:t>
      </w:r>
    </w:p>
    <w:p w14:paraId="11B6AE82" w14:textId="77777777" w:rsidR="002D1571" w:rsidRDefault="002D1571" w:rsidP="002D1571">
      <w:pPr>
        <w:ind w:left="283" w:right="283" w:hanging="425"/>
      </w:pPr>
      <w:r>
        <w:rPr>
          <w:rStyle w:val="Predvolenpsmoodseku"/>
          <w:bCs/>
        </w:rPr>
        <w:t>a)</w:t>
      </w:r>
      <w:r>
        <w:rPr>
          <w:rStyle w:val="Predvolenpsmoodseku"/>
          <w:bCs/>
        </w:rPr>
        <w:tab/>
      </w:r>
      <w:r>
        <w:t>Uspořádání jednotlivých částí lze měnit.</w:t>
      </w:r>
    </w:p>
    <w:p w14:paraId="28515DD0" w14:textId="77777777" w:rsidR="002D1571" w:rsidRDefault="002D1571" w:rsidP="002D1571">
      <w:pPr>
        <w:ind w:left="283" w:right="283" w:hanging="425"/>
      </w:pPr>
      <w:r>
        <w:t>b)</w:t>
      </w:r>
      <w:r>
        <w:tab/>
        <w:t>Elektrické ovládací prvky na řídítkách mohou být odstraněny. Spínač zapalování musí být řádně připevněn na řídítkách.</w:t>
      </w:r>
    </w:p>
    <w:p w14:paraId="5488AAF6" w14:textId="77777777" w:rsidR="002D1571" w:rsidRDefault="002D1571" w:rsidP="002D1571">
      <w:pPr>
        <w:ind w:left="283" w:right="283" w:hanging="425"/>
      </w:pPr>
      <w:r>
        <w:t>c)</w:t>
      </w:r>
      <w:r>
        <w:tab/>
        <w:t>Můžete použít libovolnou řídicí jednotku motoru (ECU).</w:t>
      </w:r>
    </w:p>
    <w:p w14:paraId="1A137443" w14:textId="77777777" w:rsidR="002D1571" w:rsidRDefault="002D1571" w:rsidP="002D1571">
      <w:pPr>
        <w:ind w:left="283" w:right="283" w:hanging="425"/>
      </w:pPr>
      <w:r>
        <w:t>d)</w:t>
      </w:r>
      <w:r>
        <w:tab/>
        <w:t>Zařízení, které by umožňovalo zásah do původní křivky předstihu nebo časování zapalování během závodu, není povoleno.</w:t>
      </w:r>
    </w:p>
    <w:p w14:paraId="77600075" w14:textId="77777777" w:rsidR="002D1571" w:rsidRDefault="002D1571" w:rsidP="002D1571">
      <w:pPr>
        <w:ind w:left="283" w:right="283" w:hanging="425"/>
      </w:pPr>
      <w:r>
        <w:lastRenderedPageBreak/>
        <w:t>e)</w:t>
      </w:r>
      <w:r>
        <w:tab/>
        <w:t>Je přísně zakázáno měnit časování zapalování zvětšováním otvorů pro upevnění snímače nebo zmenšováním průměru upevňovacích šroubů.</w:t>
      </w:r>
    </w:p>
    <w:p w14:paraId="38FE8BB4" w14:textId="77777777" w:rsidR="002D1571" w:rsidRDefault="002D1571" w:rsidP="002D1571">
      <w:pPr>
        <w:ind w:left="283" w:right="283" w:hanging="425"/>
      </w:pPr>
      <w:r>
        <w:t>f)</w:t>
      </w:r>
      <w:r>
        <w:tab/>
        <w:t>Napájecí obvod baterie může být během závodu odpojen.</w:t>
      </w:r>
    </w:p>
    <w:p w14:paraId="18425455" w14:textId="77777777" w:rsidR="002D1571" w:rsidRDefault="002D1571" w:rsidP="002D1571">
      <w:pPr>
        <w:ind w:left="283" w:right="283" w:hanging="425"/>
      </w:pPr>
      <w:r>
        <w:t>g)</w:t>
      </w:r>
      <w:r>
        <w:tab/>
        <w:t>Demontáž startéru je povolena. Je povoleno odstranit všechny související vodiče z elektrického systému spolu s dalšími pomocnými díly, které umožňují jeho funkci a aktivaci, včetně ozubeného kola na rotoru generátoru (ozubené kolo).</w:t>
      </w:r>
    </w:p>
    <w:p w14:paraId="43A9EF7C" w14:textId="77777777" w:rsidR="002D1571" w:rsidRDefault="002D1571" w:rsidP="002D1571">
      <w:pPr>
        <w:ind w:left="283" w:right="283" w:hanging="425"/>
      </w:pPr>
      <w:r>
        <w:t>h)</w:t>
      </w:r>
      <w:r>
        <w:tab/>
      </w:r>
      <w:r>
        <w:rPr>
          <w:rStyle w:val="Predvolenpsmoodseku"/>
        </w:rPr>
        <w:t xml:space="preserve">Všechny motocykly musí být vybaveny funkčním spínačem zapalování (vypínačem) umístěným na řídítkách (v dosahu rukojetí), který lze použít k zastavení běžícího motoru.  Tlačítko nebo spínač musí být </w:t>
      </w:r>
      <w:r>
        <w:rPr>
          <w:rStyle w:val="Predvolenpsmoodseku"/>
          <w:b/>
        </w:rPr>
        <w:t>ČERVENÉ</w:t>
      </w:r>
      <w:r>
        <w:rPr>
          <w:rStyle w:val="Predvolenpsmoodseku"/>
        </w:rPr>
        <w:t>.</w:t>
      </w:r>
    </w:p>
    <w:p w14:paraId="69554122" w14:textId="77777777" w:rsidR="002D1571" w:rsidRDefault="002D1571" w:rsidP="002D1571">
      <w:pPr>
        <w:ind w:left="283" w:right="283"/>
        <w:rPr>
          <w:b/>
        </w:rPr>
      </w:pPr>
    </w:p>
    <w:p w14:paraId="06B0B46F" w14:textId="77777777" w:rsidR="002D1571" w:rsidRDefault="002D1571" w:rsidP="002D1571">
      <w:pPr>
        <w:ind w:left="283" w:right="283"/>
      </w:pPr>
      <w:r>
        <w:rPr>
          <w:rStyle w:val="Predvolenpsmoodseku"/>
          <w:b/>
        </w:rPr>
        <w:t>NTP 1.5.15 - Vzduchový filtr</w:t>
      </w:r>
    </w:p>
    <w:p w14:paraId="4406BC33" w14:textId="77777777" w:rsidR="002D1571" w:rsidRDefault="002D1571" w:rsidP="002D1571">
      <w:pPr>
        <w:ind w:left="283" w:right="283" w:hanging="425"/>
      </w:pPr>
      <w:r>
        <w:t>a)</w:t>
      </w:r>
      <w:r>
        <w:tab/>
        <w:t>Vložku vzduchového filtru lze vyjmout. Vložku vzduchového filtru lze vyjmout nebo použít při zachování všech nebo části upevňovacích prvků.</w:t>
      </w:r>
    </w:p>
    <w:p w14:paraId="516EBB01" w14:textId="77777777" w:rsidR="002D1571" w:rsidRDefault="002D1571" w:rsidP="002D1571">
      <w:pPr>
        <w:ind w:left="283" w:right="283" w:hanging="425"/>
      </w:pPr>
      <w:r>
        <w:t>b)</w:t>
      </w:r>
      <w:r>
        <w:tab/>
        <w:t>Ke skříni vzduchového filtru je přípustné přidat propojovací prvky pro připojení přívodu vzduchu, karburátoru a palivové nádrže.</w:t>
      </w:r>
    </w:p>
    <w:p w14:paraId="20090456" w14:textId="77777777" w:rsidR="002D1571" w:rsidRDefault="002D1571" w:rsidP="002D1571">
      <w:pPr>
        <w:ind w:left="283" w:right="283" w:hanging="425"/>
      </w:pPr>
      <w:r>
        <w:t>c)</w:t>
      </w:r>
      <w:r>
        <w:tab/>
        <w:t>Je přípustné upravovat části původní skříně vzduchového filtru tak, aby mohly být použity pro přívod vzduchu.</w:t>
      </w:r>
    </w:p>
    <w:p w14:paraId="14F80B18" w14:textId="77777777" w:rsidR="002D1571" w:rsidRDefault="002D1571" w:rsidP="002D1571">
      <w:pPr>
        <w:ind w:left="283" w:right="283"/>
      </w:pPr>
    </w:p>
    <w:p w14:paraId="0ACE65DF" w14:textId="77777777" w:rsidR="002D1571" w:rsidRDefault="002D1571" w:rsidP="002D1571">
      <w:pPr>
        <w:ind w:left="283" w:right="283"/>
      </w:pPr>
      <w:r>
        <w:rPr>
          <w:rStyle w:val="Predvolenpsmoodseku"/>
          <w:b/>
        </w:rPr>
        <w:t>NTP 1.5.16 - Karburátor a klapky sání</w:t>
      </w:r>
    </w:p>
    <w:p w14:paraId="2B26E0CC" w14:textId="77777777" w:rsidR="002D1571" w:rsidRDefault="002D1571" w:rsidP="002D1571">
      <w:pPr>
        <w:ind w:left="283" w:right="283" w:hanging="425"/>
      </w:pPr>
      <w:r>
        <w:t>a)</w:t>
      </w:r>
      <w:r>
        <w:tab/>
        <w:t>Karburátor, který byl schválen pro novější modely motocyklů stejné značky, je přípustné použít i pro starší modely motocyklů.</w:t>
      </w:r>
    </w:p>
    <w:p w14:paraId="0D8AC236" w14:textId="77777777" w:rsidR="002D1571" w:rsidRDefault="002D1571" w:rsidP="002D1571">
      <w:pPr>
        <w:ind w:left="283" w:right="283" w:hanging="425"/>
      </w:pPr>
      <w:r>
        <w:t>b)</w:t>
      </w:r>
      <w:r>
        <w:tab/>
        <w:t>Maximální průměr karburátoru v rizikové části musí být 28 mm.</w:t>
      </w:r>
    </w:p>
    <w:p w14:paraId="1F494BC4" w14:textId="77777777" w:rsidR="002D1571" w:rsidRDefault="002D1571" w:rsidP="002D1571">
      <w:pPr>
        <w:ind w:left="283" w:right="283" w:hanging="425"/>
      </w:pPr>
      <w:r>
        <w:t>c)</w:t>
      </w:r>
      <w:r>
        <w:tab/>
        <w:t>Trysky, pružiny a jehly lze vyměnit.</w:t>
      </w:r>
    </w:p>
    <w:p w14:paraId="59EC4FE1" w14:textId="77777777" w:rsidR="002D1571" w:rsidRDefault="002D1571" w:rsidP="002D1571">
      <w:pPr>
        <w:ind w:left="283" w:right="283" w:hanging="425"/>
      </w:pPr>
      <w:r>
        <w:t>d)</w:t>
      </w:r>
      <w:r>
        <w:tab/>
        <w:t>Otvory v tělese karburátoru se nesmí měnit.</w:t>
      </w:r>
    </w:p>
    <w:p w14:paraId="59C154FC" w14:textId="77777777" w:rsidR="002D1571" w:rsidRDefault="002D1571" w:rsidP="002D1571">
      <w:pPr>
        <w:ind w:left="283" w:right="283" w:hanging="425"/>
      </w:pPr>
      <w:r>
        <w:t>e)</w:t>
      </w:r>
      <w:r>
        <w:tab/>
        <w:t>Elektronická nebo mechanická zařízení pro studený start (sytič atd.) mohou být vypnuta, ale musí zůstat namontována.</w:t>
      </w:r>
    </w:p>
    <w:p w14:paraId="68E6371D" w14:textId="77777777" w:rsidR="002D1571" w:rsidRDefault="002D1571" w:rsidP="002D1571">
      <w:pPr>
        <w:ind w:left="283" w:right="283" w:hanging="425"/>
      </w:pPr>
      <w:r>
        <w:t>f)</w:t>
      </w:r>
      <w:r>
        <w:tab/>
        <w:t>Hrdlo karburátoru lze upravit, odstranit nebo vyměnit.</w:t>
      </w:r>
    </w:p>
    <w:p w14:paraId="62DD3F21" w14:textId="77777777" w:rsidR="002D1571" w:rsidRDefault="002D1571" w:rsidP="002D1571">
      <w:pPr>
        <w:ind w:left="283" w:right="283" w:hanging="425"/>
      </w:pPr>
      <w:r>
        <w:t>g)</w:t>
      </w:r>
      <w:r>
        <w:tab/>
        <w:t>Počet a tloušťka lopatek sací klapky nejsou omezeny. Zarážky lamel mohou být upraveny, odstraněny nebo nahrazeny.</w:t>
      </w:r>
    </w:p>
    <w:p w14:paraId="5CCBCEE5" w14:textId="77777777" w:rsidR="002D1571" w:rsidRDefault="002D1571" w:rsidP="002D1571">
      <w:pPr>
        <w:ind w:left="283" w:right="283" w:hanging="425"/>
      </w:pPr>
      <w:r>
        <w:t>h)</w:t>
      </w:r>
      <w:r>
        <w:tab/>
      </w:r>
      <w:r>
        <w:rPr>
          <w:rStyle w:val="Predvolenpsmoodseku"/>
          <w:bCs/>
        </w:rPr>
        <w:t>Je povolena jakákoli kompletní klapka sání (tj. tělo klapky, lopatky, dorazy) s jakoukoli výplní těla klapky. Je povolena úprava původního sacího kolena (tj. části mezi karburátorem a tělesem sací klapky).</w:t>
      </w:r>
    </w:p>
    <w:p w14:paraId="11CD1557" w14:textId="77777777" w:rsidR="002D1571" w:rsidRDefault="002D1571" w:rsidP="002D1571">
      <w:pPr>
        <w:ind w:left="283" w:right="283" w:hanging="425"/>
      </w:pPr>
    </w:p>
    <w:p w14:paraId="03B85E89" w14:textId="77777777" w:rsidR="002D1571" w:rsidRDefault="002D1571" w:rsidP="002D1571">
      <w:pPr>
        <w:ind w:left="283" w:right="283"/>
      </w:pPr>
      <w:r>
        <w:rPr>
          <w:rStyle w:val="Predvolenpsmoodseku"/>
          <w:b/>
        </w:rPr>
        <w:t>NTP 1.5.17 - Mazací a chladicí systém</w:t>
      </w:r>
    </w:p>
    <w:p w14:paraId="530F5C86" w14:textId="77777777" w:rsidR="002D1571" w:rsidRDefault="002D1571" w:rsidP="002D1571">
      <w:pPr>
        <w:ind w:left="283" w:right="283" w:hanging="425"/>
      </w:pPr>
      <w:r>
        <w:t>a)</w:t>
      </w:r>
      <w:r>
        <w:tab/>
        <w:t>Mazací systém je libovolný. Je přípustné demontovat olejové čerpadlo a všechny jeho části.</w:t>
      </w:r>
    </w:p>
    <w:p w14:paraId="0F5D67B6" w14:textId="77777777" w:rsidR="002D1571" w:rsidRDefault="002D1571" w:rsidP="002D1571">
      <w:pPr>
        <w:ind w:left="283" w:right="283" w:hanging="425"/>
      </w:pPr>
      <w:r>
        <w:t>b)</w:t>
      </w:r>
      <w:r>
        <w:tab/>
        <w:t>Víčko chladiče je libovolné, expanzní nádobku s hadicí lze vyjmout.</w:t>
      </w:r>
    </w:p>
    <w:p w14:paraId="0D605B3B" w14:textId="77777777" w:rsidR="002D1571" w:rsidRDefault="002D1571" w:rsidP="002D1571">
      <w:pPr>
        <w:ind w:left="283" w:right="283" w:hanging="425"/>
      </w:pPr>
      <w:r>
        <w:t>c)</w:t>
      </w:r>
      <w:r>
        <w:tab/>
        <w:t>Použití ochranné mřížky před chladičem a vzduchovým potrubím na podporu chlazení je povoleno.</w:t>
      </w:r>
    </w:p>
    <w:p w14:paraId="44989D0E" w14:textId="77777777" w:rsidR="002D1571" w:rsidRDefault="002D1571" w:rsidP="002D1571">
      <w:pPr>
        <w:ind w:left="283" w:right="283" w:hanging="425"/>
      </w:pPr>
      <w:r>
        <w:t>d)</w:t>
      </w:r>
      <w:r>
        <w:tab/>
        <w:t>Původní vzduchové potrubí lze upravit nebo vyměnit.</w:t>
      </w:r>
    </w:p>
    <w:p w14:paraId="2DCE0BE3" w14:textId="77777777" w:rsidR="002D1571" w:rsidRDefault="002D1571" w:rsidP="002D1571">
      <w:pPr>
        <w:ind w:left="283" w:right="283" w:hanging="425"/>
      </w:pPr>
      <w:r>
        <w:t>e)</w:t>
      </w:r>
      <w:r>
        <w:tab/>
        <w:t>Demontáž termostatického ventilu je povolena.</w:t>
      </w:r>
    </w:p>
    <w:p w14:paraId="54AAC939" w14:textId="77777777" w:rsidR="002D1571" w:rsidRDefault="002D1571" w:rsidP="002D1571">
      <w:pPr>
        <w:ind w:left="283" w:right="283" w:hanging="425"/>
      </w:pPr>
      <w:r>
        <w:t>f)</w:t>
      </w:r>
      <w:r>
        <w:tab/>
        <w:t>Instalace teploměru pro měření teploty vody je povolena.</w:t>
      </w:r>
    </w:p>
    <w:p w14:paraId="36F66DAB" w14:textId="77777777" w:rsidR="002D1571" w:rsidRDefault="002D1571" w:rsidP="002D1571">
      <w:pPr>
        <w:ind w:left="283" w:right="283"/>
      </w:pPr>
    </w:p>
    <w:p w14:paraId="26DA0A6C" w14:textId="77777777" w:rsidR="002D1571" w:rsidRDefault="002D1571" w:rsidP="002D1571">
      <w:pPr>
        <w:ind w:left="283" w:right="283"/>
      </w:pPr>
      <w:r>
        <w:rPr>
          <w:rStyle w:val="Predvolenpsmoodseku"/>
          <w:b/>
        </w:rPr>
        <w:t>NTP 1.5.18 - Válce, hlava válců, píst</w:t>
      </w:r>
    </w:p>
    <w:p w14:paraId="15CE87C9" w14:textId="77777777" w:rsidR="002D1571" w:rsidRDefault="002D1571" w:rsidP="002D1571">
      <w:pPr>
        <w:ind w:left="283" w:right="283"/>
      </w:pPr>
      <w:r>
        <w:t>Žádné úpravy nejsou povoleny, s výjimkou níže popsaných případů.</w:t>
      </w:r>
    </w:p>
    <w:p w14:paraId="2F3BE67D" w14:textId="77777777" w:rsidR="002D1571" w:rsidRDefault="002D1571" w:rsidP="002D1571">
      <w:pPr>
        <w:pStyle w:val="Odsekzoznamu"/>
        <w:numPr>
          <w:ilvl w:val="0"/>
          <w:numId w:val="1"/>
        </w:numPr>
        <w:ind w:left="283" w:right="283"/>
      </w:pPr>
      <w:r>
        <w:rPr>
          <w:rStyle w:val="Predvolenpsmoodseku"/>
          <w:b/>
          <w:bCs/>
          <w:color w:val="FF0000"/>
        </w:rPr>
        <w:lastRenderedPageBreak/>
        <w:t>Válec může být nahrazen sériovým válcem homologovaným pro daný typ motocyklu, ale musí zůstat stejného tvaru a velikosti. Válec může být opracován, ale pouze v rámci konstrukčních limitů.</w:t>
      </w:r>
    </w:p>
    <w:p w14:paraId="2806134B" w14:textId="77777777" w:rsidR="002D1571" w:rsidRDefault="002D1571" w:rsidP="002D1571">
      <w:pPr>
        <w:pStyle w:val="Odsekzoznamu"/>
        <w:numPr>
          <w:ilvl w:val="0"/>
          <w:numId w:val="1"/>
        </w:numPr>
        <w:ind w:left="283" w:right="283"/>
      </w:pPr>
      <w:r>
        <w:t>Počet kanálů ve válci musí zůstat stejný jako v originále.</w:t>
      </w:r>
    </w:p>
    <w:p w14:paraId="0C1EDB79" w14:textId="77777777" w:rsidR="002D1571" w:rsidRDefault="002D1571" w:rsidP="002D1571">
      <w:pPr>
        <w:pStyle w:val="Odsekzoznamu"/>
        <w:numPr>
          <w:ilvl w:val="0"/>
          <w:numId w:val="1"/>
        </w:numPr>
        <w:ind w:left="283" w:right="283"/>
      </w:pPr>
      <w:r>
        <w:t xml:space="preserve">Velikost a tvar výfukového, vypouštěcího a sacího potrubí je libovolná. </w:t>
      </w:r>
    </w:p>
    <w:p w14:paraId="16D65F6A" w14:textId="77777777" w:rsidR="002D1571" w:rsidRDefault="002D1571" w:rsidP="002D1571">
      <w:pPr>
        <w:pStyle w:val="Odsekzoznamu"/>
        <w:numPr>
          <w:ilvl w:val="0"/>
          <w:numId w:val="1"/>
        </w:numPr>
        <w:ind w:left="283" w:right="283"/>
      </w:pPr>
      <w:r>
        <w:t>Leštění výfukového potrubí je povoleno za účelem snížení usazování zbytků spalin.</w:t>
      </w:r>
    </w:p>
    <w:p w14:paraId="391730A9" w14:textId="77777777" w:rsidR="002D1571" w:rsidRDefault="002D1571" w:rsidP="002D1571">
      <w:pPr>
        <w:pStyle w:val="Odsekzoznamu"/>
        <w:numPr>
          <w:ilvl w:val="0"/>
          <w:numId w:val="1"/>
        </w:numPr>
        <w:ind w:left="283" w:right="283"/>
      </w:pPr>
      <w:r>
        <w:t>Vyrovnání ložné plochy válce je povoleno za předpokladu, že je zachován předepsaný kompresní poměr. Na stejném válci je povoleno použít kroužek proti klepání z jakéhokoli materiálu.</w:t>
      </w:r>
    </w:p>
    <w:p w14:paraId="49B2A45A" w14:textId="77777777" w:rsidR="002D1571" w:rsidRDefault="002D1571" w:rsidP="002D1571">
      <w:pPr>
        <w:pStyle w:val="Odsekzoznamu"/>
        <w:numPr>
          <w:ilvl w:val="0"/>
          <w:numId w:val="1"/>
        </w:numPr>
        <w:ind w:left="283" w:right="283"/>
      </w:pPr>
      <w:r>
        <w:t>Styčné plochy válce a klikové skříně mohou být opracovány tak, aby spojení klikové skříně s válcem bylo hladké, ale kliková skříň musí zůstat v původním stavu bez jakýchkoli úprav.</w:t>
      </w:r>
    </w:p>
    <w:p w14:paraId="6557EC2E" w14:textId="77777777" w:rsidR="002D1571" w:rsidRDefault="002D1571" w:rsidP="002D1571">
      <w:pPr>
        <w:pStyle w:val="Odsekzoznamu"/>
        <w:numPr>
          <w:ilvl w:val="0"/>
          <w:numId w:val="1"/>
        </w:numPr>
        <w:ind w:left="283" w:right="283"/>
        <w:rPr>
          <w:b/>
          <w:bCs/>
          <w:color w:val="FF0000"/>
        </w:rPr>
      </w:pPr>
      <w:r>
        <w:rPr>
          <w:b/>
          <w:bCs/>
          <w:color w:val="FF0000"/>
        </w:rPr>
        <w:t xml:space="preserve">Povolené typy válců pro motocykly </w:t>
      </w:r>
      <w:proofErr w:type="spellStart"/>
      <w:r>
        <w:rPr>
          <w:b/>
          <w:bCs/>
          <w:color w:val="FF0000"/>
        </w:rPr>
        <w:t>Aprilia</w:t>
      </w:r>
      <w:proofErr w:type="spellEnd"/>
      <w:r>
        <w:rPr>
          <w:b/>
          <w:bCs/>
          <w:color w:val="FF0000"/>
        </w:rPr>
        <w:t xml:space="preserve"> RS125 jsou válce s označením 220H a 220L na odlitku válce nebo válce z náhradních dílů od výrobců </w:t>
      </w:r>
      <w:proofErr w:type="spellStart"/>
      <w:r>
        <w:rPr>
          <w:b/>
          <w:bCs/>
          <w:color w:val="FF0000"/>
        </w:rPr>
        <w:t>Mitaka</w:t>
      </w:r>
      <w:proofErr w:type="spellEnd"/>
      <w:r>
        <w:rPr>
          <w:b/>
          <w:bCs/>
          <w:color w:val="FF0000"/>
        </w:rPr>
        <w:t xml:space="preserve"> a </w:t>
      </w:r>
      <w:proofErr w:type="spellStart"/>
      <w:r>
        <w:rPr>
          <w:b/>
          <w:bCs/>
          <w:color w:val="FF0000"/>
        </w:rPr>
        <w:t>Italkit</w:t>
      </w:r>
      <w:proofErr w:type="spellEnd"/>
      <w:r>
        <w:rPr>
          <w:b/>
          <w:bCs/>
          <w:color w:val="FF0000"/>
        </w:rPr>
        <w:t>.</w:t>
      </w:r>
    </w:p>
    <w:p w14:paraId="790C9898" w14:textId="77777777" w:rsidR="002D1571" w:rsidRDefault="002D1571" w:rsidP="002D1571">
      <w:pPr>
        <w:pStyle w:val="Odsekzoznamu"/>
        <w:numPr>
          <w:ilvl w:val="0"/>
          <w:numId w:val="1"/>
        </w:numPr>
        <w:ind w:left="283" w:right="283"/>
        <w:rPr>
          <w:b/>
          <w:bCs/>
          <w:color w:val="FF0000"/>
        </w:rPr>
      </w:pPr>
      <w:r>
        <w:rPr>
          <w:b/>
          <w:bCs/>
          <w:color w:val="FF0000"/>
        </w:rPr>
        <w:t xml:space="preserve">Povolené typy válců pro motocykly </w:t>
      </w:r>
      <w:proofErr w:type="spellStart"/>
      <w:r>
        <w:rPr>
          <w:b/>
          <w:bCs/>
          <w:color w:val="FF0000"/>
        </w:rPr>
        <w:t>Cagiva</w:t>
      </w:r>
      <w:proofErr w:type="spellEnd"/>
      <w:r>
        <w:rPr>
          <w:b/>
          <w:bCs/>
          <w:color w:val="FF0000"/>
        </w:rPr>
        <w:t xml:space="preserve"> </w:t>
      </w:r>
      <w:proofErr w:type="spellStart"/>
      <w:r>
        <w:rPr>
          <w:b/>
          <w:bCs/>
          <w:color w:val="FF0000"/>
        </w:rPr>
        <w:t>Mito</w:t>
      </w:r>
      <w:proofErr w:type="spellEnd"/>
      <w:r>
        <w:rPr>
          <w:b/>
          <w:bCs/>
          <w:color w:val="FF0000"/>
        </w:rPr>
        <w:t xml:space="preserve"> 125 mají následující označení odlitků válců: 66433, 66650, 72625, 72626, 72666, 73037, 75666, 81782 a 90087.</w:t>
      </w:r>
    </w:p>
    <w:p w14:paraId="7346F108" w14:textId="77777777" w:rsidR="002D1571" w:rsidRDefault="002D1571" w:rsidP="002D1571">
      <w:pPr>
        <w:pStyle w:val="Odsekzoznamu"/>
        <w:numPr>
          <w:ilvl w:val="0"/>
          <w:numId w:val="1"/>
        </w:numPr>
        <w:ind w:left="283" w:right="283"/>
        <w:rPr>
          <w:b/>
          <w:bCs/>
          <w:color w:val="FF0000"/>
        </w:rPr>
      </w:pPr>
      <w:r>
        <w:rPr>
          <w:b/>
          <w:bCs/>
          <w:color w:val="FF0000"/>
        </w:rPr>
        <w:t>Jakákoli manipulace s označením role je zakázána.</w:t>
      </w:r>
    </w:p>
    <w:p w14:paraId="0399BCD1" w14:textId="77777777" w:rsidR="002D1571" w:rsidRDefault="002D1571" w:rsidP="002D1571">
      <w:pPr>
        <w:pStyle w:val="Odsekzoznamu"/>
        <w:numPr>
          <w:ilvl w:val="0"/>
          <w:numId w:val="1"/>
        </w:numPr>
        <w:ind w:left="283" w:right="283"/>
        <w:rPr>
          <w:b/>
          <w:bCs/>
          <w:color w:val="FF0000"/>
        </w:rPr>
      </w:pPr>
      <w:r>
        <w:rPr>
          <w:b/>
          <w:bCs/>
          <w:color w:val="FF0000"/>
        </w:rPr>
        <w:t>Píst může být originální nebo z druhé výroby, ale musí mít stejnou velikost jako homologovaný píst. Jakékoli úpravy pístu jsou zakázány.</w:t>
      </w:r>
    </w:p>
    <w:p w14:paraId="3BED499C" w14:textId="77777777" w:rsidR="002D1571" w:rsidRDefault="002D1571" w:rsidP="002D1571">
      <w:pPr>
        <w:pStyle w:val="Odsekzoznamu"/>
        <w:numPr>
          <w:ilvl w:val="0"/>
          <w:numId w:val="1"/>
        </w:numPr>
        <w:ind w:left="283" w:right="283"/>
      </w:pPr>
      <w:r>
        <w:t xml:space="preserve">Kompresní poměr nesmí překročit 13,5:1. Měření objemu spalovacího prostoru se provádí s válcem ve svislé poloze (bez zapalovací svíčky) a s pístem v horním otvoru. </w:t>
      </w:r>
      <w:r>
        <w:rPr>
          <w:rStyle w:val="Predvolenpsmoodseku"/>
          <w:bCs/>
        </w:rPr>
        <w:t xml:space="preserve">Olej viskozitní třídy SAE 10W se nalije do spalovacího prostoru otvorem pro zapalovací svíčku až k poslednímu závitu a tento objem musí být nejméně 12,3 cm³. </w:t>
      </w:r>
    </w:p>
    <w:p w14:paraId="192DBB8B" w14:textId="77777777" w:rsidR="002D1571" w:rsidRDefault="002D1571" w:rsidP="002D1571">
      <w:pPr>
        <w:pStyle w:val="Odsekzoznamu"/>
        <w:numPr>
          <w:ilvl w:val="0"/>
          <w:numId w:val="1"/>
        </w:numPr>
        <w:ind w:left="283" w:right="283"/>
      </w:pPr>
      <w:r>
        <w:rPr>
          <w:rStyle w:val="Predvolenpsmoodseku"/>
          <w:bCs/>
        </w:rPr>
        <w:t>Povoleno je jakékoli obložení hlavy válců s libovolným tvarem spalovací komory.</w:t>
      </w:r>
    </w:p>
    <w:p w14:paraId="0A807D1F" w14:textId="77777777" w:rsidR="002D1571" w:rsidRDefault="002D1571" w:rsidP="002D1571">
      <w:pPr>
        <w:ind w:left="283" w:right="283"/>
      </w:pPr>
    </w:p>
    <w:p w14:paraId="7E4CB585" w14:textId="77777777" w:rsidR="002D1571" w:rsidRDefault="002D1571" w:rsidP="002D1571">
      <w:pPr>
        <w:ind w:left="283" w:right="283"/>
      </w:pPr>
      <w:r>
        <w:rPr>
          <w:rStyle w:val="Predvolenpsmoodseku"/>
          <w:b/>
        </w:rPr>
        <w:t>NTP 1.5.19 - Kliková skříň a všechny ostatní skříně motoru (např. zapalování, spojka)</w:t>
      </w:r>
    </w:p>
    <w:p w14:paraId="5FDCB669" w14:textId="77777777" w:rsidR="002D1571" w:rsidRDefault="002D1571" w:rsidP="002D1571">
      <w:pPr>
        <w:numPr>
          <w:ilvl w:val="0"/>
          <w:numId w:val="3"/>
        </w:numPr>
        <w:ind w:left="283" w:right="283"/>
      </w:pPr>
      <w:bookmarkStart w:id="0" w:name="_Hlk189053275"/>
      <w:bookmarkEnd w:id="0"/>
      <w:r>
        <w:t>Nejsou povoleny žádné úpravy včetně leštění, natírání nebo zesvětlování.</w:t>
      </w:r>
    </w:p>
    <w:p w14:paraId="314EC72B" w14:textId="77777777" w:rsidR="002D1571" w:rsidRDefault="002D1571" w:rsidP="002D1571">
      <w:pPr>
        <w:pStyle w:val="Odsekzoznamu"/>
        <w:numPr>
          <w:ilvl w:val="0"/>
          <w:numId w:val="3"/>
        </w:numPr>
        <w:ind w:left="283" w:right="283"/>
      </w:pPr>
      <w:bookmarkStart w:id="1" w:name="_Hlk1890532751"/>
      <w:bookmarkEnd w:id="1"/>
      <w:r>
        <w:t>Setrvačník klikového hřídele musí být stejný jako původní.</w:t>
      </w:r>
    </w:p>
    <w:p w14:paraId="363B7B1D" w14:textId="77777777" w:rsidR="002D1571" w:rsidRDefault="002D1571" w:rsidP="002D1571">
      <w:pPr>
        <w:ind w:left="283" w:right="283" w:hanging="425"/>
      </w:pPr>
      <w:r>
        <w:t>c)</w:t>
      </w:r>
      <w:r>
        <w:tab/>
        <w:t>Pruty lze vyměnit za jiné stejného druhu, ale jejich délka musí být stejná jako původní.</w:t>
      </w:r>
    </w:p>
    <w:p w14:paraId="22EECDBF" w14:textId="77777777" w:rsidR="002D1571" w:rsidRDefault="002D1571" w:rsidP="002D1571">
      <w:pPr>
        <w:ind w:left="283" w:right="283" w:hanging="425"/>
      </w:pPr>
      <w:r>
        <w:t>d)</w:t>
      </w:r>
      <w:r>
        <w:tab/>
        <w:t>Montáž hliníkových nebo bronzových pouzder pro opravu ložiskových uložení klikového hřídele je povolena. Tato pouzdra musí mít válcový tvar a maximální průměr 70 mm.</w:t>
      </w:r>
    </w:p>
    <w:p w14:paraId="3E57D36E" w14:textId="77777777" w:rsidR="002D1571" w:rsidRDefault="002D1571" w:rsidP="002D1571">
      <w:pPr>
        <w:ind w:left="283" w:right="283" w:hanging="425"/>
      </w:pPr>
      <w:r>
        <w:t>e)</w:t>
      </w:r>
      <w:r>
        <w:tab/>
        <w:t>Velikost ložisek musí zůstat stejná jako u homologovaného motocyklu.</w:t>
      </w:r>
    </w:p>
    <w:p w14:paraId="4A5701E5" w14:textId="77777777" w:rsidR="002D1571" w:rsidRDefault="002D1571" w:rsidP="002D1571">
      <w:pPr>
        <w:ind w:left="283" w:right="283" w:hanging="425"/>
      </w:pPr>
      <w:r>
        <w:t>f)</w:t>
      </w:r>
      <w:r>
        <w:tab/>
        <w:t>Dodatečné plnění klikové skříně jakýmkoli způsobem je zakázáno.</w:t>
      </w:r>
    </w:p>
    <w:p w14:paraId="06F08D5B" w14:textId="77777777" w:rsidR="002D1571" w:rsidRDefault="002D1571" w:rsidP="002D1571">
      <w:pPr>
        <w:ind w:left="283" w:right="283"/>
        <w:rPr>
          <w:b/>
        </w:rPr>
      </w:pPr>
    </w:p>
    <w:p w14:paraId="556B8365" w14:textId="77777777" w:rsidR="002D1571" w:rsidRDefault="002D1571" w:rsidP="002D1571">
      <w:pPr>
        <w:ind w:left="283" w:right="283"/>
      </w:pPr>
      <w:r>
        <w:rPr>
          <w:rStyle w:val="Predvolenpsmoodseku"/>
          <w:b/>
        </w:rPr>
        <w:t>NTP 1.5.20 - Spojka a převodovka</w:t>
      </w:r>
    </w:p>
    <w:p w14:paraId="189CA165" w14:textId="77777777" w:rsidR="002D1571" w:rsidRDefault="002D1571" w:rsidP="002D1571">
      <w:pPr>
        <w:ind w:left="283" w:right="283" w:hanging="425"/>
      </w:pPr>
      <w:r>
        <w:t>a)</w:t>
      </w:r>
      <w:r>
        <w:tab/>
        <w:t>Nejsou povoleny žádné úpravy.</w:t>
      </w:r>
    </w:p>
    <w:p w14:paraId="4BE86227" w14:textId="77777777" w:rsidR="002D1571" w:rsidRDefault="002D1571" w:rsidP="002D1571">
      <w:pPr>
        <w:ind w:left="283" w:right="283" w:hanging="425"/>
      </w:pPr>
      <w:r>
        <w:t>b)</w:t>
      </w:r>
      <w:r>
        <w:tab/>
        <w:t>Výměna třecích a unášecích lamel je povolena, ale počet lamel musí zůstat stejný jako u původní verze.</w:t>
      </w:r>
    </w:p>
    <w:p w14:paraId="2D0A506E" w14:textId="77777777" w:rsidR="002D1571" w:rsidRDefault="002D1571" w:rsidP="002D1571">
      <w:pPr>
        <w:ind w:left="283" w:right="283" w:hanging="425"/>
      </w:pPr>
      <w:r>
        <w:t>c)</w:t>
      </w:r>
      <w:r>
        <w:tab/>
        <w:t>Výměna pružiny za jinou pružinu je povolena.</w:t>
      </w:r>
    </w:p>
    <w:p w14:paraId="7FBC52C4" w14:textId="77777777" w:rsidR="002D1571" w:rsidRDefault="002D1571" w:rsidP="002D1571">
      <w:pPr>
        <w:ind w:left="283" w:right="283" w:hanging="425"/>
      </w:pPr>
      <w:r>
        <w:t>d)</w:t>
      </w:r>
      <w:r>
        <w:tab/>
        <w:t>Není povoleno měnit spojkový systém. Třecí spojka nebo spojka s tlumičem zpětného rázu smí být použita pouze tehdy, je-li součástí standardní výbavy homologovaného modelu.</w:t>
      </w:r>
    </w:p>
    <w:p w14:paraId="76C01BFE" w14:textId="77777777" w:rsidR="002D1571" w:rsidRDefault="002D1571" w:rsidP="002D1571">
      <w:pPr>
        <w:ind w:left="283" w:right="283" w:hanging="425"/>
      </w:pPr>
      <w:r>
        <w:t>e)</w:t>
      </w:r>
      <w:r>
        <w:tab/>
        <w:t>Převodový poměr sekundárního převodu je libovolný.</w:t>
      </w:r>
    </w:p>
    <w:p w14:paraId="42FEC39A" w14:textId="77777777" w:rsidR="002D1571" w:rsidRDefault="002D1571" w:rsidP="002D1571">
      <w:pPr>
        <w:ind w:left="283" w:right="283" w:hanging="425"/>
      </w:pPr>
      <w:r>
        <w:t>f)</w:t>
      </w:r>
      <w:r>
        <w:tab/>
      </w:r>
      <w:r>
        <w:rPr>
          <w:rStyle w:val="Predvolenpsmoodseku"/>
          <w:bCs/>
        </w:rPr>
        <w:t>Jsou povolena jakákoli řetězová kola a jakýkoli řetěz pro koncové hnací kolo.</w:t>
      </w:r>
    </w:p>
    <w:p w14:paraId="42A2CD2D" w14:textId="77777777" w:rsidR="002D1571" w:rsidRDefault="002D1571" w:rsidP="002D1571">
      <w:pPr>
        <w:ind w:left="283" w:right="283"/>
      </w:pPr>
    </w:p>
    <w:p w14:paraId="67168375" w14:textId="77777777" w:rsidR="002D1571" w:rsidRDefault="002D1571" w:rsidP="002D1571">
      <w:pPr>
        <w:ind w:left="283" w:right="283"/>
        <w:rPr>
          <w:rStyle w:val="Predvolenpsmoodseku"/>
          <w:b/>
        </w:rPr>
      </w:pPr>
    </w:p>
    <w:p w14:paraId="4671FB5A" w14:textId="77777777" w:rsidR="002D1571" w:rsidRDefault="002D1571" w:rsidP="002D1571">
      <w:pPr>
        <w:ind w:left="283" w:right="283"/>
        <w:rPr>
          <w:rStyle w:val="Predvolenpsmoodseku"/>
          <w:b/>
        </w:rPr>
      </w:pPr>
    </w:p>
    <w:p w14:paraId="7AA61634" w14:textId="65BE0927" w:rsidR="002D1571" w:rsidRDefault="002D1571" w:rsidP="002D1571">
      <w:pPr>
        <w:ind w:left="283" w:right="283"/>
      </w:pPr>
      <w:r>
        <w:rPr>
          <w:rStyle w:val="Predvolenpsmoodseku"/>
          <w:b/>
        </w:rPr>
        <w:lastRenderedPageBreak/>
        <w:t>NTP 1.5.21 - Generátor</w:t>
      </w:r>
    </w:p>
    <w:p w14:paraId="50AEC772" w14:textId="77777777" w:rsidR="002D1571" w:rsidRDefault="002D1571" w:rsidP="002D1571">
      <w:pPr>
        <w:ind w:left="283" w:right="283"/>
      </w:pPr>
      <w:r>
        <w:rPr>
          <w:rStyle w:val="Predvolenpsmoodseku"/>
          <w:b/>
          <w:bCs/>
          <w:color w:val="FF0000"/>
        </w:rPr>
        <w:t>Generátor lze použít z druhé výroby, ale musí mít stejné parametry jako původní díl</w:t>
      </w:r>
      <w:r>
        <w:rPr>
          <w:rStyle w:val="Predvolenpsmoodseku"/>
          <w:i/>
          <w:iCs/>
          <w:color w:val="FF0000"/>
        </w:rPr>
        <w:t xml:space="preserve">. </w:t>
      </w:r>
      <w:r>
        <w:t>Žádné úpravy nejsou povoleny.</w:t>
      </w:r>
    </w:p>
    <w:p w14:paraId="5C26324F" w14:textId="77777777" w:rsidR="002D1571" w:rsidRDefault="002D1571" w:rsidP="002D1571">
      <w:pPr>
        <w:ind w:left="283" w:right="283"/>
      </w:pPr>
    </w:p>
    <w:p w14:paraId="4064EEFE" w14:textId="77777777" w:rsidR="002D1571" w:rsidRDefault="002D1571" w:rsidP="002D1571">
      <w:pPr>
        <w:ind w:left="283" w:right="283"/>
      </w:pPr>
      <w:r>
        <w:rPr>
          <w:rStyle w:val="Predvolenpsmoodseku"/>
          <w:b/>
        </w:rPr>
        <w:t>NTP 1.5.22 - Výfukový systém</w:t>
      </w:r>
    </w:p>
    <w:p w14:paraId="7B316E7F" w14:textId="77777777" w:rsidR="002D1571" w:rsidRDefault="002D1571" w:rsidP="002D1571">
      <w:pPr>
        <w:ind w:left="283" w:right="283" w:hanging="425"/>
      </w:pPr>
      <w:r>
        <w:t>a)</w:t>
      </w:r>
      <w:r>
        <w:tab/>
        <w:t>Výfuk může být vyměněn.</w:t>
      </w:r>
    </w:p>
    <w:p w14:paraId="3268F161" w14:textId="77777777" w:rsidR="002D1571" w:rsidRDefault="002D1571" w:rsidP="002D1571">
      <w:pPr>
        <w:ind w:left="283" w:right="283" w:hanging="425"/>
      </w:pPr>
      <w:r>
        <w:t>b)</w:t>
      </w:r>
      <w:r>
        <w:tab/>
        <w:t xml:space="preserve">Hlukový limit pro motocykly </w:t>
      </w:r>
      <w:r>
        <w:rPr>
          <w:rStyle w:val="Predvolenpsmoodseku"/>
          <w:position w:val="6"/>
          <w:sz w:val="14"/>
        </w:rPr>
        <w:t xml:space="preserve">125 </w:t>
      </w:r>
      <w:proofErr w:type="spellStart"/>
      <w:r>
        <w:rPr>
          <w:rStyle w:val="Predvolenpsmoodseku"/>
          <w:position w:val="6"/>
          <w:sz w:val="14"/>
        </w:rPr>
        <w:t>ccmSportProduction</w:t>
      </w:r>
      <w:proofErr w:type="spellEnd"/>
      <w:r>
        <w:rPr>
          <w:rStyle w:val="Predvolenpsmoodseku"/>
          <w:position w:val="6"/>
          <w:sz w:val="14"/>
        </w:rPr>
        <w:t xml:space="preserve"> </w:t>
      </w:r>
      <w:r>
        <w:t xml:space="preserve">je 96 dB/A při 7000 </w:t>
      </w:r>
      <w:proofErr w:type="spellStart"/>
      <w:r>
        <w:t>ot</w:t>
      </w:r>
      <w:proofErr w:type="spellEnd"/>
      <w:r>
        <w:t>/min s tolerancí +3 dB/A</w:t>
      </w:r>
      <w:r>
        <w:rPr>
          <w:rStyle w:val="Predvolenpsmoodseku"/>
          <w:b/>
        </w:rPr>
        <w:t xml:space="preserve">. </w:t>
      </w:r>
      <w:r>
        <w:t>pouze po závodě.</w:t>
      </w:r>
    </w:p>
    <w:p w14:paraId="7F00D7CC" w14:textId="77777777" w:rsidR="002D1571" w:rsidRDefault="002D1571" w:rsidP="002D1571">
      <w:pPr>
        <w:ind w:left="283" w:right="283" w:hanging="425"/>
      </w:pPr>
      <w:r>
        <w:t>c)</w:t>
      </w:r>
      <w:r>
        <w:tab/>
        <w:t>Umístění tlumiče hluku musí být stejné jako u původní verze.</w:t>
      </w:r>
    </w:p>
    <w:p w14:paraId="5E63AAD6" w14:textId="77777777" w:rsidR="002D1571" w:rsidRDefault="002D1571" w:rsidP="002D1571">
      <w:pPr>
        <w:ind w:left="283" w:right="283" w:hanging="425"/>
      </w:pPr>
      <w:r>
        <w:t>d)</w:t>
      </w:r>
      <w:r>
        <w:tab/>
        <w:t>Ovinutí výfukového potrubí není povoleno.</w:t>
      </w:r>
    </w:p>
    <w:p w14:paraId="309DCC27" w14:textId="77777777" w:rsidR="002D1571" w:rsidRDefault="002D1571" w:rsidP="002D1571">
      <w:pPr>
        <w:ind w:left="283" w:right="283" w:hanging="425"/>
      </w:pPr>
      <w:r>
        <w:t>e)</w:t>
      </w:r>
      <w:r>
        <w:tab/>
        <w:t>Titan a karbon pro výrobu výfuků a tlumičů výfuku jsou povoleny.</w:t>
      </w:r>
    </w:p>
    <w:p w14:paraId="30ADCA09" w14:textId="77777777" w:rsidR="002D1571" w:rsidRDefault="002D1571" w:rsidP="002D1571">
      <w:pPr>
        <w:ind w:left="283" w:right="283" w:hanging="425"/>
      </w:pPr>
      <w:r>
        <w:t>f)</w:t>
      </w:r>
      <w:r>
        <w:tab/>
        <w:t>Pro zvýšení bezpečnosti musí být otevřené konce výfukových trubek zaobleny (např. přidáním materiálu).</w:t>
      </w:r>
    </w:p>
    <w:p w14:paraId="162C9B41" w14:textId="77777777" w:rsidR="002D1571" w:rsidRDefault="002D1571" w:rsidP="002D1571">
      <w:pPr>
        <w:ind w:left="283" w:right="283" w:hanging="425"/>
      </w:pPr>
    </w:p>
    <w:p w14:paraId="484CDA3D" w14:textId="77777777" w:rsidR="002D1571" w:rsidRDefault="002D1571" w:rsidP="002D1571">
      <w:pPr>
        <w:ind w:left="283" w:right="283"/>
      </w:pPr>
      <w:r>
        <w:rPr>
          <w:rStyle w:val="Predvolenpsmoodseku"/>
          <w:b/>
        </w:rPr>
        <w:t>NTP 1.5.23 - Upevnění</w:t>
      </w:r>
    </w:p>
    <w:p w14:paraId="475D36E4" w14:textId="77777777" w:rsidR="002D1571" w:rsidRDefault="002D1571" w:rsidP="002D1571">
      <w:pPr>
        <w:ind w:left="283" w:right="283" w:hanging="425"/>
      </w:pPr>
      <w:r>
        <w:t>a)</w:t>
      </w:r>
      <w:r>
        <w:tab/>
        <w:t>Všechny sériové spojovací prvky mohou být nahrazeny jinými. Titanové spojovací prvky nelze použít. Pevnost a tvar musí být stejné nebo pevnější než původní nahrazované díly.</w:t>
      </w:r>
    </w:p>
    <w:p w14:paraId="5E0FB5C6" w14:textId="77777777" w:rsidR="002D1571" w:rsidRDefault="002D1571" w:rsidP="002D1571">
      <w:pPr>
        <w:ind w:left="283" w:right="283" w:hanging="425"/>
      </w:pPr>
      <w:r>
        <w:t>b)</w:t>
      </w:r>
      <w:r>
        <w:tab/>
        <w:t>Spony mohou být provrtány pro připojení k zajišťovacímu drátu. Vrtání se nesmí používat za účelem snížení hmotnosti.</w:t>
      </w:r>
    </w:p>
    <w:p w14:paraId="1BBD4AD1" w14:textId="77777777" w:rsidR="002D1571" w:rsidRDefault="002D1571" w:rsidP="002D1571">
      <w:pPr>
        <w:ind w:left="283" w:right="283" w:hanging="425"/>
      </w:pPr>
      <w:r>
        <w:t>c)</w:t>
      </w:r>
      <w:r>
        <w:tab/>
        <w:t>Upevňovací prvky kapoty lze vyměnit za rychloupínací.</w:t>
      </w:r>
    </w:p>
    <w:p w14:paraId="47EBFE41" w14:textId="77777777" w:rsidR="002D1571" w:rsidRDefault="002D1571" w:rsidP="002D1571">
      <w:pPr>
        <w:ind w:left="283" w:right="283" w:hanging="425"/>
      </w:pPr>
      <w:r>
        <w:t>d)</w:t>
      </w:r>
      <w:r>
        <w:tab/>
        <w:t>Hliníkové spojovací prvky lze použít pouze pro díly, které nejsou nosné.</w:t>
      </w:r>
    </w:p>
    <w:p w14:paraId="4385E4A5" w14:textId="77777777" w:rsidR="002D1571" w:rsidRDefault="002D1571" w:rsidP="002D1571">
      <w:pPr>
        <w:ind w:left="283" w:right="283"/>
        <w:rPr>
          <w:b/>
          <w:u w:val="single"/>
        </w:rPr>
      </w:pPr>
    </w:p>
    <w:p w14:paraId="02A17067" w14:textId="77777777" w:rsidR="002D1571" w:rsidRDefault="002D1571" w:rsidP="002D1571">
      <w:pPr>
        <w:ind w:left="283" w:right="283"/>
      </w:pPr>
      <w:r>
        <w:rPr>
          <w:rStyle w:val="Predvolenpsmoodseku"/>
          <w:b/>
        </w:rPr>
        <w:t>NTP 1.5.24 - Následující položky nebo díly mohou být nahrazeny nebo nahrazeny jinými vhodnými pro homologovaný motocykl:</w:t>
      </w:r>
    </w:p>
    <w:p w14:paraId="0661C676" w14:textId="77777777" w:rsidR="002D1571" w:rsidRDefault="002D1571" w:rsidP="002D1571">
      <w:pPr>
        <w:ind w:left="283" w:right="283" w:hanging="425"/>
      </w:pPr>
      <w:r>
        <w:t>a)</w:t>
      </w:r>
      <w:r>
        <w:tab/>
        <w:t>Veškerá maziva, brzdové nebo tlumicí kapaliny a oleje.</w:t>
      </w:r>
    </w:p>
    <w:p w14:paraId="70074255" w14:textId="77777777" w:rsidR="002D1571" w:rsidRDefault="002D1571" w:rsidP="002D1571">
      <w:pPr>
        <w:ind w:left="283" w:right="283" w:hanging="425"/>
      </w:pPr>
      <w:r>
        <w:t>b)</w:t>
      </w:r>
      <w:r>
        <w:tab/>
        <w:t>Lze použít libovolné zapalovací svíčky.</w:t>
      </w:r>
    </w:p>
    <w:p w14:paraId="6188A0D1" w14:textId="77777777" w:rsidR="002D1571" w:rsidRDefault="002D1571" w:rsidP="002D1571">
      <w:pPr>
        <w:ind w:left="283" w:right="283" w:hanging="425"/>
      </w:pPr>
      <w:r>
        <w:t>c)</w:t>
      </w:r>
      <w:r>
        <w:tab/>
        <w:t>libovolné duše pneumatik (pokud se používají) a ventily pneumatik.</w:t>
      </w:r>
    </w:p>
    <w:p w14:paraId="518E5CD9" w14:textId="77777777" w:rsidR="002D1571" w:rsidRDefault="002D1571" w:rsidP="002D1571">
      <w:pPr>
        <w:ind w:left="283" w:right="283" w:hanging="425"/>
      </w:pPr>
      <w:r>
        <w:t>d)</w:t>
      </w:r>
      <w:r>
        <w:tab/>
        <w:t>Vyvažovací závaží kol lze odebrat, změnit nebo přidat.</w:t>
      </w:r>
    </w:p>
    <w:p w14:paraId="5D8CD263" w14:textId="77777777" w:rsidR="002D1571" w:rsidRDefault="002D1571" w:rsidP="002D1571">
      <w:pPr>
        <w:ind w:left="283" w:right="283" w:hanging="425"/>
      </w:pPr>
      <w:r>
        <w:t>e)</w:t>
      </w:r>
      <w:r>
        <w:tab/>
        <w:t>Těsnění a těsnicí materiály (kromě těsnění hlavy válců).</w:t>
      </w:r>
    </w:p>
    <w:p w14:paraId="7E700CD5" w14:textId="77777777" w:rsidR="002D1571" w:rsidRDefault="002D1571" w:rsidP="002D1571">
      <w:pPr>
        <w:ind w:left="283" w:right="283" w:hanging="425"/>
      </w:pPr>
      <w:r>
        <w:t>f)</w:t>
      </w:r>
      <w:r>
        <w:tab/>
        <w:t>libovolné barevné provedení a nátěr vnějšího povrchu.</w:t>
      </w:r>
    </w:p>
    <w:p w14:paraId="2BA944A9" w14:textId="77777777" w:rsidR="002D1571" w:rsidRDefault="002D1571" w:rsidP="002D1571">
      <w:pPr>
        <w:ind w:left="283" w:right="283"/>
      </w:pPr>
    </w:p>
    <w:p w14:paraId="17BBD5D9" w14:textId="77777777" w:rsidR="002D1571" w:rsidRDefault="002D1571" w:rsidP="002D1571">
      <w:pPr>
        <w:ind w:left="283" w:right="283"/>
      </w:pPr>
      <w:r>
        <w:rPr>
          <w:rStyle w:val="Predvolenpsmoodseku"/>
          <w:b/>
        </w:rPr>
        <w:t>NTP 1.5.25 - Následující položky MOHOU BÝT ODSTRANĚNY:</w:t>
      </w:r>
    </w:p>
    <w:p w14:paraId="1C07A021" w14:textId="77777777" w:rsidR="002D1571" w:rsidRDefault="002D1571" w:rsidP="002D1571">
      <w:pPr>
        <w:ind w:left="283" w:right="283" w:hanging="425"/>
      </w:pPr>
      <w:r>
        <w:t>a)</w:t>
      </w:r>
      <w:r>
        <w:tab/>
        <w:t>Nástroje, jejich držáky a související vodiče</w:t>
      </w:r>
    </w:p>
    <w:p w14:paraId="6B96D19A" w14:textId="77777777" w:rsidR="002D1571" w:rsidRDefault="002D1571" w:rsidP="002D1571">
      <w:pPr>
        <w:ind w:left="283" w:right="283" w:hanging="425"/>
      </w:pPr>
      <w:r>
        <w:t>b)</w:t>
      </w:r>
      <w:r>
        <w:tab/>
        <w:t>Signalizace – klakson</w:t>
      </w:r>
    </w:p>
    <w:p w14:paraId="13F3E2F4" w14:textId="77777777" w:rsidR="002D1571" w:rsidRDefault="002D1571" w:rsidP="002D1571">
      <w:pPr>
        <w:ind w:left="283" w:right="283" w:hanging="425"/>
      </w:pPr>
      <w:r>
        <w:t>c)</w:t>
      </w:r>
      <w:r>
        <w:tab/>
      </w:r>
      <w:proofErr w:type="spellStart"/>
      <w:r>
        <w:t>Toolbox</w:t>
      </w:r>
      <w:proofErr w:type="spellEnd"/>
      <w:r>
        <w:tab/>
      </w:r>
    </w:p>
    <w:p w14:paraId="0E567499" w14:textId="77777777" w:rsidR="002D1571" w:rsidRDefault="002D1571" w:rsidP="002D1571">
      <w:pPr>
        <w:ind w:left="283" w:right="283" w:hanging="425"/>
      </w:pPr>
      <w:r>
        <w:t>d)</w:t>
      </w:r>
      <w:r>
        <w:tab/>
        <w:t>Tachometr</w:t>
      </w:r>
    </w:p>
    <w:p w14:paraId="25C3CFC6" w14:textId="77777777" w:rsidR="002D1571" w:rsidRDefault="002D1571" w:rsidP="002D1571">
      <w:pPr>
        <w:ind w:left="283" w:right="283" w:hanging="425"/>
      </w:pPr>
      <w:r>
        <w:t>e)</w:t>
      </w:r>
      <w:r>
        <w:tab/>
        <w:t>Rychloměr</w:t>
      </w:r>
    </w:p>
    <w:p w14:paraId="6406AFA0" w14:textId="77777777" w:rsidR="002D1571" w:rsidRDefault="002D1571" w:rsidP="002D1571">
      <w:pPr>
        <w:ind w:left="283" w:right="283" w:hanging="425"/>
      </w:pPr>
      <w:r>
        <w:t>f)</w:t>
      </w:r>
      <w:r>
        <w:tab/>
        <w:t>Spínač světla</w:t>
      </w:r>
    </w:p>
    <w:p w14:paraId="6F8C7F03" w14:textId="77777777" w:rsidR="002D1571" w:rsidRDefault="002D1571" w:rsidP="002D1571">
      <w:pPr>
        <w:ind w:left="283" w:right="283" w:hanging="425"/>
      </w:pPr>
      <w:r>
        <w:t>g)</w:t>
      </w:r>
      <w:r>
        <w:tab/>
        <w:t>Spínač klaksonu</w:t>
      </w:r>
    </w:p>
    <w:p w14:paraId="7BF199E3" w14:textId="77777777" w:rsidR="002D1571" w:rsidRDefault="002D1571" w:rsidP="002D1571">
      <w:pPr>
        <w:ind w:left="283" w:right="283" w:hanging="425"/>
      </w:pPr>
      <w:r>
        <w:t>h)</w:t>
      </w:r>
      <w:r>
        <w:tab/>
        <w:t>Přepínač směrových světel</w:t>
      </w:r>
    </w:p>
    <w:p w14:paraId="7EA986C8" w14:textId="77777777" w:rsidR="002D1571" w:rsidRDefault="002D1571" w:rsidP="002D1571">
      <w:pPr>
        <w:ind w:left="283" w:right="283" w:hanging="425"/>
      </w:pPr>
      <w:r>
        <w:t>i)</w:t>
      </w:r>
      <w:r>
        <w:tab/>
        <w:t>Ventilátor chladiče a jeho zapojení</w:t>
      </w:r>
    </w:p>
    <w:p w14:paraId="48A4A775" w14:textId="77777777" w:rsidR="002D1571" w:rsidRDefault="002D1571" w:rsidP="002D1571">
      <w:pPr>
        <w:ind w:left="283" w:right="283" w:hanging="425"/>
      </w:pPr>
      <w:r>
        <w:t>j)</w:t>
      </w:r>
      <w:r>
        <w:tab/>
        <w:t>Kryt řetězu (pokud není součástí zadního blatníku)</w:t>
      </w:r>
    </w:p>
    <w:p w14:paraId="6FB916A2" w14:textId="77777777" w:rsidR="002D1571" w:rsidRDefault="002D1571" w:rsidP="002D1571">
      <w:pPr>
        <w:ind w:left="283" w:right="283" w:hanging="425"/>
      </w:pPr>
      <w:r>
        <w:t>k)</w:t>
      </w:r>
      <w:r>
        <w:tab/>
        <w:t>Šroubové příslušenství na zadním pomocném rámu lze demontovat.</w:t>
      </w:r>
    </w:p>
    <w:p w14:paraId="2AA62A9B" w14:textId="77777777" w:rsidR="002D1571" w:rsidRDefault="002D1571" w:rsidP="002D1571">
      <w:pPr>
        <w:ind w:left="283" w:right="283"/>
      </w:pPr>
    </w:p>
    <w:p w14:paraId="191DF51B" w14:textId="77777777" w:rsidR="002D1571" w:rsidRDefault="002D1571" w:rsidP="002D1571">
      <w:pPr>
        <w:ind w:left="283" w:right="283"/>
        <w:rPr>
          <w:rStyle w:val="Predvolenpsmoodseku"/>
          <w:b/>
        </w:rPr>
      </w:pPr>
    </w:p>
    <w:p w14:paraId="43BD498F" w14:textId="1DC491E6" w:rsidR="002D1571" w:rsidRDefault="002D1571" w:rsidP="002D1571">
      <w:pPr>
        <w:ind w:left="283" w:right="283"/>
      </w:pPr>
      <w:r>
        <w:rPr>
          <w:rStyle w:val="Predvolenpsmoodseku"/>
          <w:b/>
        </w:rPr>
        <w:lastRenderedPageBreak/>
        <w:t>NTP 1.5.26 - JE TŘEBA ODSTRANIT NÁSLEDUJÍCÍ ČÁSTI:</w:t>
      </w:r>
    </w:p>
    <w:p w14:paraId="4FBBD734" w14:textId="77777777" w:rsidR="002D1571" w:rsidRDefault="002D1571" w:rsidP="002D1571">
      <w:pPr>
        <w:ind w:left="283" w:right="283" w:hanging="425"/>
      </w:pPr>
      <w:r>
        <w:t>a)</w:t>
      </w:r>
      <w:r>
        <w:tab/>
        <w:t>Světlomet, zadní svítilna, směrová světla (pokud nejsou zabudována v kapotě).</w:t>
      </w:r>
    </w:p>
    <w:p w14:paraId="743BC113" w14:textId="77777777" w:rsidR="002D1571" w:rsidRDefault="002D1571" w:rsidP="002D1571">
      <w:pPr>
        <w:ind w:left="283" w:right="283" w:hanging="425"/>
      </w:pPr>
      <w:r>
        <w:t>b)</w:t>
      </w:r>
      <w:r>
        <w:tab/>
        <w:t>Vytvořené otvory musí být zakryty vhodným materiálem</w:t>
      </w:r>
    </w:p>
    <w:p w14:paraId="336AF847" w14:textId="77777777" w:rsidR="002D1571" w:rsidRDefault="002D1571" w:rsidP="002D1571">
      <w:pPr>
        <w:ind w:left="283" w:right="283" w:hanging="425"/>
      </w:pPr>
      <w:r>
        <w:t>c)</w:t>
      </w:r>
      <w:r>
        <w:tab/>
        <w:t>Zpětná zrcátka</w:t>
      </w:r>
    </w:p>
    <w:p w14:paraId="29C397BB" w14:textId="77777777" w:rsidR="002D1571" w:rsidRDefault="002D1571" w:rsidP="002D1571">
      <w:pPr>
        <w:ind w:left="283" w:right="283" w:hanging="425"/>
      </w:pPr>
      <w:r>
        <w:t>d)</w:t>
      </w:r>
      <w:r>
        <w:tab/>
        <w:t>Držák registrační značky</w:t>
      </w:r>
    </w:p>
    <w:p w14:paraId="4FA0B5E7" w14:textId="77777777" w:rsidR="002D1571" w:rsidRDefault="002D1571" w:rsidP="002D1571">
      <w:pPr>
        <w:ind w:left="283" w:right="283" w:hanging="425"/>
      </w:pPr>
      <w:r>
        <w:t>e)</w:t>
      </w:r>
      <w:r>
        <w:tab/>
        <w:t>ochranný držák přilby a držadla zavazadel</w:t>
      </w:r>
    </w:p>
    <w:p w14:paraId="636F3802" w14:textId="77777777" w:rsidR="002D1571" w:rsidRDefault="002D1571" w:rsidP="002D1571">
      <w:pPr>
        <w:ind w:left="283" w:right="283" w:hanging="425"/>
      </w:pPr>
      <w:r>
        <w:t>f)</w:t>
      </w:r>
      <w:r>
        <w:tab/>
        <w:t>Stoupačky pro cestující</w:t>
      </w:r>
    </w:p>
    <w:p w14:paraId="3CC47D71" w14:textId="77777777" w:rsidR="002D1571" w:rsidRDefault="002D1571" w:rsidP="002D1571">
      <w:pPr>
        <w:ind w:left="283" w:right="283" w:hanging="425"/>
      </w:pPr>
      <w:r>
        <w:t>g)</w:t>
      </w:r>
      <w:r>
        <w:tab/>
        <w:t>Držadla pro cestující (madla)</w:t>
      </w:r>
    </w:p>
    <w:p w14:paraId="590D3449" w14:textId="77777777" w:rsidR="002D1571" w:rsidRDefault="002D1571" w:rsidP="002D1571">
      <w:pPr>
        <w:ind w:left="283" w:right="283" w:hanging="425"/>
      </w:pPr>
      <w:r>
        <w:t>h)</w:t>
      </w:r>
      <w:r>
        <w:tab/>
        <w:t>ochranné rámy, hlavní a boční stojany (jejich pevné uchycení musí zůstat zachováno).</w:t>
      </w:r>
    </w:p>
    <w:p w14:paraId="6A9BC55C" w14:textId="77777777" w:rsidR="002D1571" w:rsidRDefault="002D1571" w:rsidP="002D1571">
      <w:pPr>
        <w:ind w:left="283" w:right="283"/>
      </w:pPr>
    </w:p>
    <w:p w14:paraId="74EF4963" w14:textId="77777777" w:rsidR="002D1571" w:rsidRDefault="002D1571" w:rsidP="002D1571">
      <w:pPr>
        <w:ind w:left="283" w:right="283"/>
      </w:pPr>
      <w:r>
        <w:rPr>
          <w:rStyle w:val="Predvolenpsmoodseku"/>
          <w:b/>
        </w:rPr>
        <w:t>NTP 1.5.27 - Následující prvky MUSÍ být upraveny:</w:t>
      </w:r>
    </w:p>
    <w:p w14:paraId="1ADF5B8B" w14:textId="77777777" w:rsidR="002D1571" w:rsidRDefault="002D1571" w:rsidP="002D1571">
      <w:pPr>
        <w:ind w:left="283" w:right="283" w:hanging="425"/>
      </w:pPr>
      <w:r>
        <w:t>a)</w:t>
      </w:r>
      <w:r>
        <w:tab/>
        <w:t>Motocykl musí být vybaven funkčním spínačem zapalování umístěným na levé nebo pravé straně řídítek v dosahu ruky jezdce, která spočívá na rukojeti řídítek. Spínač nebo tlačítko musí bezpečně zastavit běžící motor.</w:t>
      </w:r>
    </w:p>
    <w:p w14:paraId="05C7B1A6" w14:textId="77777777" w:rsidR="002D1571" w:rsidRDefault="002D1571" w:rsidP="002D1571">
      <w:pPr>
        <w:ind w:left="283" w:right="283" w:hanging="425"/>
      </w:pPr>
      <w:r>
        <w:t>b)</w:t>
      </w:r>
      <w:r>
        <w:tab/>
        <w:t>Ovladač plynu se musí automaticky vrátit do volnoběžného režimu, pokud z něj jezdec sundá ruku.</w:t>
      </w:r>
    </w:p>
    <w:p w14:paraId="58F6F216" w14:textId="77777777" w:rsidR="002D1571" w:rsidRDefault="002D1571" w:rsidP="002D1571">
      <w:pPr>
        <w:ind w:left="283" w:right="283" w:hanging="425"/>
      </w:pPr>
    </w:p>
    <w:p w14:paraId="14B22C75" w14:textId="77777777" w:rsidR="002D1571" w:rsidRDefault="002D1571" w:rsidP="002D1571">
      <w:pPr>
        <w:ind w:left="283" w:right="283" w:hanging="425"/>
      </w:pPr>
      <w:r>
        <w:rPr>
          <w:rStyle w:val="Predvolenpsmoodseku"/>
          <w:b/>
        </w:rPr>
        <w:t>NTP 1.6 MĚŘENÍ HLUKU</w:t>
      </w:r>
      <w:r>
        <w:rPr>
          <w:rStyle w:val="Predvolenpsmoodseku"/>
          <w:b/>
        </w:rPr>
        <w:br/>
      </w:r>
      <w:r>
        <w:t xml:space="preserve">Maximální přípustná hladina hluku v každém okamžiku je 105 dB/A. Vzhledem k podobnosti zdvihu pístu u různých konfigurací motorů v objemových třídách se měření hluku provádí při 7000 </w:t>
      </w:r>
      <w:proofErr w:type="spellStart"/>
      <w:r>
        <w:t>ot</w:t>
      </w:r>
      <w:proofErr w:type="spellEnd"/>
      <w:r>
        <w:t>/min.</w:t>
      </w:r>
    </w:p>
    <w:p w14:paraId="12603EA7" w14:textId="77777777" w:rsidR="002D1571" w:rsidRDefault="002D1571" w:rsidP="002D1571">
      <w:pPr>
        <w:ind w:left="283" w:right="283"/>
      </w:pPr>
    </w:p>
    <w:p w14:paraId="11503E59" w14:textId="77777777" w:rsidR="002D1571" w:rsidRDefault="002D1571" w:rsidP="002D1571">
      <w:pPr>
        <w:ind w:left="283" w:right="283" w:hanging="425"/>
      </w:pPr>
      <w:r>
        <w:rPr>
          <w:rStyle w:val="Predvolenpsmoodseku"/>
          <w:b/>
        </w:rPr>
        <w:t>NTP 1.7 MĚŘENÍ ČASU</w:t>
      </w:r>
      <w:r>
        <w:rPr>
          <w:rStyle w:val="Predvolenpsmoodseku"/>
          <w:b/>
        </w:rPr>
        <w:br/>
      </w:r>
      <w:r>
        <w:t xml:space="preserve">Všechny motocykly musí mít správně umístěný transpondér pro měření času. </w:t>
      </w:r>
      <w:r>
        <w:br/>
        <w:t>Transpondér musí být dodán nebo schválen oficiálním časoměřičem a musí být namontován na boku motocyklu v podélném středu motocyklu (obvykle na konci kyvné vidlice), na levé nebo pravé straně, co nejníže a bez ochrany karbonové kapotáže.  Polohu odpovídače určí a zkontroluje hlavní technický komisař.</w:t>
      </w:r>
      <w:r>
        <w:br/>
        <w:t>Správné upevnění držáku odpovídače musí sestávat minimálně ze dvou úchytů, nejlépe však pomocí šroubů nebo nýtů</w:t>
      </w:r>
      <w:r>
        <w:rPr>
          <w:rStyle w:val="Predvolenpsmoodseku"/>
          <w:b/>
        </w:rPr>
        <w:t>.</w:t>
      </w:r>
      <w:r>
        <w:t xml:space="preserve"> Jakákoli spona pro upevnění odpovídače musí být rovněž zajištěna vázacím páskem. </w:t>
      </w:r>
      <w:r>
        <w:br/>
        <w:t>Samotné suché zipy nebo oboustranná páska nebudou akceptovány.</w:t>
      </w:r>
      <w:r>
        <w:br/>
        <w:t xml:space="preserve">Transpondér musí být funkční během tréninku i závodu, a to i při vypnutém motoru. </w:t>
      </w:r>
      <w:r>
        <w:br/>
        <w:t>Hlavní technický komisař má právo odmítnout jakékoli řešení montáže, které nesplňuje tyto požadavky.</w:t>
      </w:r>
    </w:p>
    <w:p w14:paraId="4E74A037" w14:textId="77777777" w:rsidR="002D1571" w:rsidRDefault="002D1571" w:rsidP="002D1571">
      <w:pPr>
        <w:ind w:left="283" w:right="283" w:hanging="425"/>
      </w:pPr>
    </w:p>
    <w:p w14:paraId="6B334D8C" w14:textId="77777777" w:rsidR="002D1571" w:rsidRDefault="002D1571" w:rsidP="002D1571">
      <w:pPr>
        <w:ind w:left="283" w:right="283" w:hanging="425"/>
      </w:pPr>
      <w:r>
        <w:rPr>
          <w:rStyle w:val="Predvolenpsmoodseku"/>
          <w:b/>
        </w:rPr>
        <w:t>TECHNICKÁ KONTROLA NTP 1.8</w:t>
      </w:r>
      <w:r>
        <w:rPr>
          <w:rStyle w:val="Predvolenpsmoodseku"/>
          <w:b/>
        </w:rPr>
        <w:br/>
        <w:t xml:space="preserve">a) </w:t>
      </w:r>
      <w:r>
        <w:t xml:space="preserve">Všechny motocykly musí být předloženy k technické prohlídce se sejmutou spodní kapotáží. </w:t>
      </w:r>
      <w:r>
        <w:br/>
        <w:t>Olejová vana, vypouštěcí šroub, víčko olejové nádrže, olejový filtr a – pokud existuje – chladič oleje a olejové potrubí musí být jasně viditelné pro kontrolu.</w:t>
      </w:r>
      <w:r>
        <w:br/>
      </w:r>
      <w:r>
        <w:rPr>
          <w:rStyle w:val="Predvolenpsmoodseku"/>
          <w:b/>
        </w:rPr>
        <w:t xml:space="preserve">b) </w:t>
      </w:r>
      <w:r>
        <w:t xml:space="preserve">Všichni jezdci/týmy musí být připraveni kompletně demontovat své motory v </w:t>
      </w:r>
      <w:proofErr w:type="spellStart"/>
      <w:r>
        <w:t>Parc</w:t>
      </w:r>
      <w:proofErr w:type="spellEnd"/>
      <w:r>
        <w:t xml:space="preserve"> </w:t>
      </w:r>
      <w:proofErr w:type="spellStart"/>
      <w:r>
        <w:t>fermé</w:t>
      </w:r>
      <w:proofErr w:type="spellEnd"/>
      <w:r>
        <w:t xml:space="preserve">. </w:t>
      </w:r>
      <w:r>
        <w:br/>
        <w:t>Proto musí mít k dispozici veškeré potřebné nářadí a náhradní díly.</w:t>
      </w:r>
      <w:r>
        <w:br/>
      </w:r>
      <w:r>
        <w:rPr>
          <w:rStyle w:val="Predvolenpsmoodseku"/>
          <w:b/>
        </w:rPr>
        <w:t xml:space="preserve">c) </w:t>
      </w:r>
      <w:r>
        <w:t xml:space="preserve">Po havárii musí být opravený motocykl z bezpečnostních důvodů před použitím zkontrolován technikem a na rám motocyklu bude umístěna nová nálepka.                                                                                                                                   </w:t>
      </w:r>
      <w:r>
        <w:rPr>
          <w:rStyle w:val="Predvolenpsmoodseku"/>
          <w:b/>
          <w:color w:val="FF0000"/>
        </w:rPr>
        <w:lastRenderedPageBreak/>
        <w:t>d) Přilby a chrániče páteře používané během podniku musí být předloženy ke kontrole během technické kontroly.</w:t>
      </w:r>
    </w:p>
    <w:p w14:paraId="2A32DF75" w14:textId="77777777" w:rsidR="002D1571" w:rsidRDefault="002D1571" w:rsidP="002D1571">
      <w:pPr>
        <w:ind w:left="283" w:right="283" w:hanging="425"/>
        <w:rPr>
          <w:b/>
          <w:color w:val="FF0000"/>
        </w:rPr>
      </w:pPr>
    </w:p>
    <w:p w14:paraId="7CB35F0C" w14:textId="77777777" w:rsidR="002D1571" w:rsidRDefault="002D1571" w:rsidP="002D1571">
      <w:pPr>
        <w:ind w:left="283" w:right="283" w:hanging="425"/>
      </w:pPr>
      <w:r>
        <w:rPr>
          <w:rStyle w:val="Predvolenpsmoodseku"/>
          <w:b/>
        </w:rPr>
        <w:t>NTP 1.9 PALUBNÍ KAMERY</w:t>
      </w:r>
      <w:r>
        <w:rPr>
          <w:rStyle w:val="Predvolenpsmoodseku"/>
          <w:b/>
        </w:rPr>
        <w:br/>
        <w:t xml:space="preserve">a) </w:t>
      </w:r>
      <w:r>
        <w:t>Palubní kamery lze používat pouze s písemným souhlasem organizátora.</w:t>
      </w:r>
      <w:r>
        <w:br/>
      </w:r>
      <w:r>
        <w:rPr>
          <w:rStyle w:val="Predvolenpsmoodseku"/>
          <w:b/>
        </w:rPr>
        <w:t xml:space="preserve">b) </w:t>
      </w:r>
      <w:r>
        <w:t>Jakmile jezdec/tým toto povolení získá, musí být motocykl s nainstalovanou kamerou – a s tímto povolením - předložen při technické kontrole.</w:t>
      </w:r>
      <w:r>
        <w:br/>
      </w:r>
      <w:r>
        <w:rPr>
          <w:rStyle w:val="Predvolenpsmoodseku"/>
          <w:b/>
        </w:rPr>
        <w:t xml:space="preserve">c) </w:t>
      </w:r>
      <w:r>
        <w:t>Pokud pořadatel požádá jezdce, aby na svůj motocykl nainstaloval kameru poskytnutou pořadatelem, pak jezdec nemůže odmítnout.</w:t>
      </w:r>
      <w:r>
        <w:rPr>
          <w:rStyle w:val="Predvolenpsmoodseku"/>
          <w:color w:val="FF0000"/>
        </w:rPr>
        <w:br/>
      </w:r>
      <w:r>
        <w:rPr>
          <w:rStyle w:val="Predvolenpsmoodseku"/>
          <w:b/>
        </w:rPr>
        <w:t xml:space="preserve">d) </w:t>
      </w:r>
      <w:r>
        <w:t xml:space="preserve">Kamery musí být namontovány uvnitř kapotáže nebo na horní/dolní části zadní kapotáže. </w:t>
      </w:r>
      <w:r>
        <w:br/>
      </w:r>
      <w:r>
        <w:rPr>
          <w:rStyle w:val="Predvolenpsmoodseku"/>
          <w:b/>
        </w:rPr>
        <w:t xml:space="preserve">e) </w:t>
      </w:r>
      <w:r>
        <w:t>Kamery musí být bezpečně připevněny k motocyklu. Oboustranné lepicí pásky jsou akceptovány pouze v případě, že jsou originální od výrobce kamery.</w:t>
      </w:r>
      <w:r>
        <w:rPr>
          <w:rStyle w:val="Predvolenpsmoodseku"/>
          <w:color w:val="FF0000"/>
        </w:rPr>
        <w:br/>
      </w:r>
      <w:r>
        <w:rPr>
          <w:rStyle w:val="Predvolenpsmoodseku"/>
          <w:b/>
        </w:rPr>
        <w:t xml:space="preserve">f) </w:t>
      </w:r>
      <w:r>
        <w:t>Kamery musí být k motocyklu připevněny přídavným ocelovým lankem/drátem.</w:t>
      </w:r>
      <w:r>
        <w:rPr>
          <w:rStyle w:val="Predvolenpsmoodseku"/>
          <w:color w:val="FF0000"/>
        </w:rPr>
        <w:br/>
      </w:r>
      <w:r>
        <w:rPr>
          <w:rStyle w:val="Predvolenpsmoodseku"/>
          <w:b/>
        </w:rPr>
        <w:t xml:space="preserve">g) </w:t>
      </w:r>
      <w:r>
        <w:t>Hlavní technický komisař má právo odmítnout jakékoli řešení, které nesplňuje tyto požadavky.</w:t>
      </w:r>
    </w:p>
    <w:p w14:paraId="08523D82" w14:textId="77777777" w:rsidR="002D1571" w:rsidRDefault="002D1571" w:rsidP="002D1571">
      <w:pPr>
        <w:ind w:left="283" w:right="283"/>
      </w:pPr>
    </w:p>
    <w:p w14:paraId="560E584D" w14:textId="77777777" w:rsidR="002D1571" w:rsidRDefault="002D1571" w:rsidP="002D1571">
      <w:pPr>
        <w:tabs>
          <w:tab w:val="left" w:pos="284"/>
          <w:tab w:val="left" w:pos="851"/>
          <w:tab w:val="left" w:pos="3498"/>
        </w:tabs>
        <w:ind w:left="283" w:right="283"/>
        <w:rPr>
          <w:rStyle w:val="Predvolenpsmoodseku"/>
          <w:rFonts w:cs="Arial"/>
          <w:b/>
          <w:color w:val="262626"/>
          <w:sz w:val="28"/>
          <w:szCs w:val="28"/>
        </w:rPr>
      </w:pPr>
    </w:p>
    <w:p w14:paraId="7EE5CC54" w14:textId="77777777" w:rsidR="002D1571" w:rsidRDefault="002D1571" w:rsidP="002D1571">
      <w:pPr>
        <w:tabs>
          <w:tab w:val="left" w:pos="284"/>
          <w:tab w:val="left" w:pos="851"/>
          <w:tab w:val="left" w:pos="3498"/>
        </w:tabs>
        <w:ind w:left="283" w:right="283"/>
        <w:rPr>
          <w:rStyle w:val="Predvolenpsmoodseku"/>
          <w:rFonts w:cs="Arial"/>
          <w:b/>
          <w:color w:val="262626"/>
          <w:sz w:val="28"/>
          <w:szCs w:val="28"/>
        </w:rPr>
      </w:pPr>
    </w:p>
    <w:p w14:paraId="7F5E6506" w14:textId="1908BA75" w:rsidR="002D1571" w:rsidRDefault="002D1571" w:rsidP="002D1571">
      <w:pPr>
        <w:tabs>
          <w:tab w:val="left" w:pos="284"/>
          <w:tab w:val="left" w:pos="851"/>
          <w:tab w:val="left" w:pos="3498"/>
        </w:tabs>
        <w:ind w:left="283" w:right="283"/>
      </w:pPr>
      <w:r>
        <w:rPr>
          <w:rStyle w:val="Predvolenpsmoodseku"/>
          <w:rFonts w:cs="Arial"/>
          <w:b/>
          <w:color w:val="262626"/>
          <w:sz w:val="28"/>
          <w:szCs w:val="28"/>
        </w:rPr>
        <w:t>NTP 2</w:t>
      </w:r>
      <w:r>
        <w:rPr>
          <w:rStyle w:val="Predvolenpsmoodseku"/>
          <w:rFonts w:cs="Arial"/>
          <w:b/>
          <w:color w:val="262626"/>
          <w:sz w:val="28"/>
          <w:szCs w:val="28"/>
        </w:rPr>
        <w:tab/>
        <w:t>Třída 125 CC GRAND PRIX</w:t>
      </w:r>
    </w:p>
    <w:p w14:paraId="63569C53" w14:textId="77777777" w:rsidR="002D1571" w:rsidRDefault="002D1571" w:rsidP="002D1571">
      <w:pPr>
        <w:tabs>
          <w:tab w:val="left" w:pos="284"/>
          <w:tab w:val="left" w:pos="851"/>
          <w:tab w:val="left" w:pos="3498"/>
        </w:tabs>
        <w:ind w:left="283" w:right="283"/>
        <w:rPr>
          <w:rFonts w:cs="Arial"/>
          <w:color w:val="262626"/>
        </w:rPr>
      </w:pPr>
    </w:p>
    <w:p w14:paraId="0CB813D1" w14:textId="77777777" w:rsidR="002D1571" w:rsidRDefault="002D1571" w:rsidP="002D1571">
      <w:pPr>
        <w:ind w:left="283" w:right="283"/>
      </w:pPr>
      <w:r>
        <w:rPr>
          <w:rStyle w:val="Predvolenpsmoodseku"/>
          <w:b/>
        </w:rPr>
        <w:t>NTP 2.1 - Specifikace GP třídy 125</w:t>
      </w:r>
    </w:p>
    <w:p w14:paraId="0CDCEF7A" w14:textId="77777777" w:rsidR="002D1571" w:rsidRDefault="002D1571" w:rsidP="002D1571">
      <w:pPr>
        <w:ind w:left="283" w:right="283"/>
      </w:pPr>
      <w:r>
        <w:t>Maximální objem jednoválcového motoru je od 80 cm³ do 125 cm³.</w:t>
      </w:r>
    </w:p>
    <w:p w14:paraId="12DBD7CA" w14:textId="77777777" w:rsidR="002D1571" w:rsidRDefault="002D1571" w:rsidP="002D1571">
      <w:pPr>
        <w:ind w:left="283" w:right="283"/>
      </w:pPr>
    </w:p>
    <w:p w14:paraId="16F22A44" w14:textId="77777777" w:rsidR="002D1571" w:rsidRDefault="002D1571" w:rsidP="002D1571">
      <w:pPr>
        <w:ind w:left="283" w:right="283"/>
      </w:pPr>
      <w:r>
        <w:rPr>
          <w:rStyle w:val="Predvolenpsmoodseku"/>
          <w:b/>
        </w:rPr>
        <w:t>NTP 2.2 - Motor</w:t>
      </w:r>
    </w:p>
    <w:p w14:paraId="634C29EC" w14:textId="77777777" w:rsidR="002D1571" w:rsidRDefault="002D1571" w:rsidP="002D1571">
      <w:pPr>
        <w:ind w:left="283" w:right="283"/>
      </w:pPr>
      <w:r>
        <w:t>Motor může být pouze dvoutaktní s atmosférickým sáním bez přeplňování. Zdvihový objem motoru je definován jako objem válce, kde je plocha otvoru vynásobena zdvihem.</w:t>
      </w:r>
    </w:p>
    <w:p w14:paraId="7BF13DEA" w14:textId="77777777" w:rsidR="002D1571" w:rsidRDefault="002D1571" w:rsidP="002D1571">
      <w:pPr>
        <w:ind w:left="283" w:right="283"/>
      </w:pPr>
    </w:p>
    <w:p w14:paraId="70E12B86" w14:textId="77777777" w:rsidR="002D1571" w:rsidRDefault="002D1571" w:rsidP="002D1571">
      <w:pPr>
        <w:ind w:left="283" w:right="283"/>
      </w:pPr>
      <w:r>
        <w:t xml:space="preserve">Zdvihový objem = </w:t>
      </w:r>
      <w:r>
        <w:rPr>
          <w:rStyle w:val="Predvolenpsmoodseku"/>
          <w:u w:val="single"/>
        </w:rPr>
        <w:t>D2 x 3,1416 x S</w:t>
      </w:r>
    </w:p>
    <w:p w14:paraId="094F94B7" w14:textId="77777777" w:rsidR="002D1571" w:rsidRDefault="002D1571" w:rsidP="002D1571">
      <w:pPr>
        <w:ind w:left="283" w:right="283"/>
      </w:pPr>
      <w:r>
        <w:tab/>
        <w:t xml:space="preserve">         4</w:t>
      </w:r>
    </w:p>
    <w:p w14:paraId="4D08ECA6" w14:textId="77777777" w:rsidR="002D1571" w:rsidRDefault="002D1571" w:rsidP="002D1571">
      <w:pPr>
        <w:ind w:left="283" w:right="283"/>
      </w:pPr>
      <w:r>
        <w:t>D = průměr vrtání válce</w:t>
      </w:r>
    </w:p>
    <w:p w14:paraId="6A6B70AC" w14:textId="77777777" w:rsidR="002D1571" w:rsidRDefault="002D1571" w:rsidP="002D1571">
      <w:pPr>
        <w:ind w:left="283" w:right="283"/>
      </w:pPr>
      <w:r>
        <w:t>S = zdvih</w:t>
      </w:r>
    </w:p>
    <w:p w14:paraId="36CE648E" w14:textId="77777777" w:rsidR="002D1571" w:rsidRDefault="002D1571" w:rsidP="002D1571">
      <w:pPr>
        <w:ind w:left="283" w:right="283"/>
      </w:pPr>
      <w:r>
        <w:t>Tolerance při měření objemu není přípustná!</w:t>
      </w:r>
    </w:p>
    <w:p w14:paraId="26F46EE8" w14:textId="77777777" w:rsidR="002D1571" w:rsidRDefault="002D1571" w:rsidP="002D1571">
      <w:pPr>
        <w:ind w:left="283" w:right="283"/>
      </w:pPr>
      <w:r>
        <w:t>Zdvihový objem motoru musí být měřen při teplotě okolí.</w:t>
      </w:r>
    </w:p>
    <w:p w14:paraId="0A4F9386" w14:textId="77777777" w:rsidR="002D1571" w:rsidRDefault="002D1571" w:rsidP="002D1571">
      <w:pPr>
        <w:ind w:left="283" w:right="283"/>
        <w:rPr>
          <w:b/>
        </w:rPr>
      </w:pPr>
    </w:p>
    <w:p w14:paraId="29DB3BF8" w14:textId="77777777" w:rsidR="002D1571" w:rsidRDefault="002D1571" w:rsidP="002D1571">
      <w:pPr>
        <w:ind w:left="283" w:right="283"/>
      </w:pPr>
      <w:r>
        <w:rPr>
          <w:rStyle w:val="Predvolenpsmoodseku"/>
          <w:b/>
        </w:rPr>
        <w:t>NTP 2.3 - Ozubená kola</w:t>
      </w:r>
    </w:p>
    <w:p w14:paraId="5A986D16" w14:textId="77777777" w:rsidR="002D1571" w:rsidRDefault="002D1571" w:rsidP="002D1571">
      <w:pPr>
        <w:ind w:left="283" w:right="283"/>
      </w:pPr>
      <w:r>
        <w:t>Maximální počet převodových stupňů je 6.</w:t>
      </w:r>
    </w:p>
    <w:p w14:paraId="249DD696" w14:textId="77777777" w:rsidR="002D1571" w:rsidRDefault="002D1571" w:rsidP="002D1571">
      <w:pPr>
        <w:ind w:left="283" w:right="283"/>
        <w:rPr>
          <w:b/>
        </w:rPr>
      </w:pPr>
    </w:p>
    <w:p w14:paraId="563DFA0E" w14:textId="77777777" w:rsidR="002D1571" w:rsidRDefault="002D1571" w:rsidP="002D1571">
      <w:pPr>
        <w:ind w:left="283" w:right="283"/>
      </w:pPr>
      <w:r>
        <w:rPr>
          <w:rStyle w:val="Predvolenpsmoodseku"/>
          <w:b/>
        </w:rPr>
        <w:t>NTP 2.4 - Minimální hmotnost</w:t>
      </w:r>
    </w:p>
    <w:p w14:paraId="22AEC274" w14:textId="77777777" w:rsidR="002D1571" w:rsidRDefault="002D1571" w:rsidP="002D1571">
      <w:pPr>
        <w:ind w:left="283" w:right="283"/>
      </w:pPr>
      <w:r>
        <w:t>Minimální přípustná hmotnost:</w:t>
      </w:r>
    </w:p>
    <w:p w14:paraId="2566AE0A" w14:textId="77777777" w:rsidR="002D1571" w:rsidRDefault="002D1571" w:rsidP="002D1571">
      <w:pPr>
        <w:ind w:left="283" w:right="283"/>
      </w:pPr>
      <w:r>
        <w:t>Minimální hmotnost ve třídě 125GP je: motocykl 70 kg.</w:t>
      </w:r>
    </w:p>
    <w:p w14:paraId="6F2F7D90" w14:textId="77777777" w:rsidR="002D1571" w:rsidRDefault="002D1571" w:rsidP="002D1571">
      <w:pPr>
        <w:ind w:left="283" w:right="283"/>
      </w:pPr>
      <w:r>
        <w:t>Minimální hmotnostní tolerance není stanovena.</w:t>
      </w:r>
    </w:p>
    <w:p w14:paraId="0BF0E58B" w14:textId="77777777" w:rsidR="002D1571" w:rsidRDefault="002D1571" w:rsidP="002D1571">
      <w:pPr>
        <w:ind w:left="283" w:right="283"/>
      </w:pPr>
      <w:r>
        <w:t xml:space="preserve">V rámci závěrečné kontroly na konci závodu budou vybrané motocykly zváženy ve stavu, v jakém závod dokončily, a musí splňovat hmotnostní limit.  K motocyklu nelze nic přidávat. To se týká i všech kapalin. Během volného tréninku a kvalifikačního tréninku mohou být jezdci </w:t>
      </w:r>
      <w:r>
        <w:lastRenderedPageBreak/>
        <w:t>požádáni, aby předložili své motocykly ke kontrole hmotnosti. Ve všech případech musí jezdec tento požadavek splnit.</w:t>
      </w:r>
    </w:p>
    <w:p w14:paraId="33A2AC16" w14:textId="77777777" w:rsidR="002D1571" w:rsidRDefault="002D1571" w:rsidP="002D1571">
      <w:pPr>
        <w:ind w:left="283" w:right="283"/>
      </w:pPr>
    </w:p>
    <w:p w14:paraId="02B09061" w14:textId="77777777" w:rsidR="002D1571" w:rsidRDefault="002D1571" w:rsidP="002D1571">
      <w:pPr>
        <w:ind w:left="283" w:right="283"/>
      </w:pPr>
      <w:r>
        <w:rPr>
          <w:rStyle w:val="Predvolenpsmoodseku"/>
          <w:b/>
        </w:rPr>
        <w:t>NTP 2.5 - Palivová nádrž</w:t>
      </w:r>
    </w:p>
    <w:p w14:paraId="4A9F782F" w14:textId="77777777" w:rsidR="002D1571" w:rsidRDefault="002D1571" w:rsidP="002D1571">
      <w:pPr>
        <w:ind w:left="283" w:right="283" w:hanging="425"/>
      </w:pPr>
      <w:r>
        <w:t>a)</w:t>
      </w:r>
      <w:r>
        <w:tab/>
        <w:t>Víčka palivových nádrží musí být těsná a musí být vybavena uzavíracím systémem.</w:t>
      </w:r>
    </w:p>
    <w:p w14:paraId="62D27D97" w14:textId="77777777" w:rsidR="002D1571" w:rsidRDefault="002D1571" w:rsidP="002D1571">
      <w:pPr>
        <w:ind w:left="283" w:right="283" w:hanging="425"/>
      </w:pPr>
      <w:r>
        <w:t>b)</w:t>
      </w:r>
      <w:r>
        <w:tab/>
        <w:t>Odvzdušňovací potrubí palivové nádrže musí mít zpětný ventil. Odvzdušňovací potrubí palivové nádrže veďte do vhodné nádrže o minimálním objemu 200 cm³ a maximálním objemu 250 cm³.</w:t>
      </w:r>
    </w:p>
    <w:p w14:paraId="4028E485" w14:textId="77777777" w:rsidR="002D1571" w:rsidRDefault="002D1571" w:rsidP="002D1571">
      <w:pPr>
        <w:ind w:left="283" w:right="283" w:hanging="425"/>
      </w:pPr>
      <w:r>
        <w:t>c)</w:t>
      </w:r>
      <w:r>
        <w:tab/>
        <w:t xml:space="preserve">Palivové nádrže jakéhokoli konstrukčního typu musí být </w:t>
      </w:r>
      <w:r>
        <w:rPr>
          <w:rStyle w:val="Predvolenpsmoodseku"/>
          <w:u w:val="single"/>
        </w:rPr>
        <w:t xml:space="preserve">zcela </w:t>
      </w:r>
      <w:r>
        <w:t xml:space="preserve">vyplněny nehořlavým materiálem (např. </w:t>
      </w:r>
      <w:proofErr w:type="spellStart"/>
      <w:r>
        <w:t>Explosafe</w:t>
      </w:r>
      <w:proofErr w:type="spellEnd"/>
      <w:r>
        <w:t>) nebo musí mít bezpečnostní kryt. S výjimkou případů, kdy je palivová nádrž přišroubována k rámu, musí být všechny hadice od nádrže k motoru/karburátoru vybaveny samouzavíracími ventily. Tento ventil musí zachytit alespoň 50 % uniklého obsahu v případě poruchy vedení nebo šroubového spoje nebo zcela oddělit nádrž od palivového vedení.</w:t>
      </w:r>
    </w:p>
    <w:p w14:paraId="7BD393E9" w14:textId="77777777" w:rsidR="002D1571" w:rsidRDefault="002D1571" w:rsidP="002D1571">
      <w:pPr>
        <w:ind w:left="283" w:right="283"/>
        <w:rPr>
          <w:b/>
        </w:rPr>
      </w:pPr>
    </w:p>
    <w:p w14:paraId="7EDE4A6D" w14:textId="77777777" w:rsidR="002D1571" w:rsidRDefault="002D1571" w:rsidP="002D1571">
      <w:pPr>
        <w:ind w:left="283" w:right="283"/>
      </w:pPr>
      <w:r>
        <w:rPr>
          <w:rStyle w:val="Predvolenpsmoodseku"/>
          <w:b/>
        </w:rPr>
        <w:t>NTP 2.6 - Bezpečnostní a konstrukční kritéria</w:t>
      </w:r>
    </w:p>
    <w:p w14:paraId="30DA304F" w14:textId="77777777" w:rsidR="002D1571" w:rsidRDefault="002D1571" w:rsidP="002D1571">
      <w:pPr>
        <w:ind w:left="283" w:right="283"/>
      </w:pPr>
      <w:r>
        <w:rPr>
          <w:rStyle w:val="Predvolenpsmoodseku"/>
          <w:b/>
        </w:rPr>
        <w:t>NTP 2.6.1 -Držadlo plynu</w:t>
      </w:r>
    </w:p>
    <w:p w14:paraId="3D7C1227" w14:textId="77777777" w:rsidR="002D1571" w:rsidRDefault="002D1571" w:rsidP="002D1571">
      <w:pPr>
        <w:ind w:left="283" w:right="283"/>
      </w:pPr>
      <w:r>
        <w:t>Plynová rukojeť se musí automaticky vrátit do základní polohy, pokud z ní jezdec sundá ruku.</w:t>
      </w:r>
    </w:p>
    <w:p w14:paraId="5BD138A2" w14:textId="77777777" w:rsidR="002D1571" w:rsidRDefault="002D1571" w:rsidP="002D1571">
      <w:pPr>
        <w:ind w:left="283" w:right="283"/>
        <w:rPr>
          <w:b/>
        </w:rPr>
      </w:pPr>
    </w:p>
    <w:p w14:paraId="04769039" w14:textId="77777777" w:rsidR="002D1571" w:rsidRDefault="002D1571" w:rsidP="002D1571">
      <w:pPr>
        <w:ind w:left="283" w:right="283"/>
      </w:pPr>
      <w:r>
        <w:rPr>
          <w:rStyle w:val="Predvolenpsmoodseku"/>
          <w:b/>
        </w:rPr>
        <w:t>NTP 2.6.2 - Pravidla</w:t>
      </w:r>
    </w:p>
    <w:p w14:paraId="5387875D" w14:textId="77777777" w:rsidR="002D1571" w:rsidRDefault="002D1571" w:rsidP="002D1571">
      <w:pPr>
        <w:ind w:left="283" w:right="283" w:hanging="425"/>
      </w:pPr>
      <w:r>
        <w:t>a)</w:t>
      </w:r>
      <w:r>
        <w:tab/>
        <w:t>Řídítka musí mít minimální šířku 450 mm a jejich konce musí být uzavřené nebo potažené gumou. Šířka řídítek je definována jako šířka měřená mezi vnějšími konci řídítek/ovládání plynu.</w:t>
      </w:r>
    </w:p>
    <w:p w14:paraId="1160DE85" w14:textId="77777777" w:rsidR="002D1571" w:rsidRDefault="002D1571" w:rsidP="002D1571">
      <w:pPr>
        <w:ind w:left="283" w:right="283" w:hanging="425"/>
      </w:pPr>
      <w:r>
        <w:t>b)</w:t>
      </w:r>
      <w:r>
        <w:tab/>
        <w:t>Řídítka musí umožňovat pohyb minimálně o 15 stupňů na každou stranu od polohy rovně vpřed.</w:t>
      </w:r>
    </w:p>
    <w:p w14:paraId="4C453EBA" w14:textId="77777777" w:rsidR="002D1571" w:rsidRDefault="002D1571" w:rsidP="002D1571">
      <w:pPr>
        <w:ind w:left="283" w:right="283" w:hanging="425"/>
      </w:pPr>
      <w:r>
        <w:t>c)</w:t>
      </w:r>
      <w:r>
        <w:tab/>
        <w:t>Pro zajištění minimální vzdálenosti 30 mm mezi rukojeťmi řídítek a nádrží/rámem a/nebo kapotáží v krajních polohách řízení musí být řídítka vybavena pevnými zarážkami.</w:t>
      </w:r>
    </w:p>
    <w:p w14:paraId="17843812" w14:textId="77777777" w:rsidR="002D1571" w:rsidRDefault="002D1571" w:rsidP="002D1571">
      <w:pPr>
        <w:ind w:left="283" w:right="283" w:hanging="425"/>
      </w:pPr>
      <w:r>
        <w:rPr>
          <w:rStyle w:val="Predvolenpsmoodseku"/>
          <w:b/>
        </w:rPr>
        <w:t>d)</w:t>
      </w:r>
      <w:r>
        <w:rPr>
          <w:rStyle w:val="Predvolenpsmoodseku"/>
          <w:b/>
        </w:rPr>
        <w:tab/>
      </w:r>
      <w:r>
        <w:t xml:space="preserve">Motocykly musí být vybaveny funkčním spínačem zapalování/tlačítkem umístěným na jedné straně rukojeti řídítek </w:t>
      </w:r>
      <w:r>
        <w:rPr>
          <w:rStyle w:val="Predvolenpsmoodseku"/>
          <w:caps/>
        </w:rPr>
        <w:t>(</w:t>
      </w:r>
      <w:r>
        <w:t>v dosahu ruky, která je na řídítkách), který je schopen zastavit běžící motor</w:t>
      </w:r>
      <w:r>
        <w:rPr>
          <w:rStyle w:val="Predvolenpsmoodseku"/>
          <w:caps/>
        </w:rPr>
        <w:t>.</w:t>
      </w:r>
    </w:p>
    <w:p w14:paraId="4667BD7E" w14:textId="77777777" w:rsidR="002D1571" w:rsidRDefault="002D1571" w:rsidP="002D1571">
      <w:pPr>
        <w:ind w:left="283" w:right="283"/>
        <w:rPr>
          <w:b/>
        </w:rPr>
      </w:pPr>
    </w:p>
    <w:p w14:paraId="14DD5209" w14:textId="77777777" w:rsidR="002D1571" w:rsidRDefault="002D1571" w:rsidP="002D1571">
      <w:pPr>
        <w:ind w:left="283" w:right="283"/>
      </w:pPr>
      <w:r>
        <w:rPr>
          <w:rStyle w:val="Predvolenpsmoodseku"/>
          <w:b/>
        </w:rPr>
        <w:t>NTP 2.6.3 - Brzdy</w:t>
      </w:r>
    </w:p>
    <w:p w14:paraId="09A0CCC9" w14:textId="77777777" w:rsidR="002D1571" w:rsidRDefault="002D1571" w:rsidP="002D1571">
      <w:pPr>
        <w:ind w:left="283" w:right="283" w:hanging="425"/>
      </w:pPr>
      <w:r>
        <w:t>a)</w:t>
      </w:r>
      <w:r>
        <w:tab/>
        <w:t>Motocykl musí být vybaven nejméně jednou brzdou na každém kole, která funguje nezávisle na sobě.</w:t>
      </w:r>
    </w:p>
    <w:p w14:paraId="78DCE041" w14:textId="77777777" w:rsidR="002D1571" w:rsidRDefault="002D1571" w:rsidP="002D1571">
      <w:pPr>
        <w:ind w:left="283" w:right="283" w:hanging="425"/>
      </w:pPr>
      <w:r>
        <w:t>b)</w:t>
      </w:r>
      <w:r>
        <w:tab/>
        <w:t>Povoleny jsou pouze brzdové kotouče ze železných materiálů.</w:t>
      </w:r>
    </w:p>
    <w:p w14:paraId="4C942861" w14:textId="77777777" w:rsidR="002D1571" w:rsidRDefault="002D1571" w:rsidP="002D1571">
      <w:pPr>
        <w:ind w:left="283" w:right="283"/>
        <w:rPr>
          <w:b/>
        </w:rPr>
      </w:pPr>
    </w:p>
    <w:p w14:paraId="6ADDFA5C" w14:textId="77777777" w:rsidR="002D1571" w:rsidRDefault="002D1571" w:rsidP="002D1571">
      <w:pPr>
        <w:ind w:left="283" w:right="283"/>
      </w:pPr>
      <w:r>
        <w:rPr>
          <w:rStyle w:val="Predvolenpsmoodseku"/>
          <w:b/>
        </w:rPr>
        <w:t xml:space="preserve">NTP 2.6.4 – </w:t>
      </w:r>
      <w:proofErr w:type="spellStart"/>
      <w:r>
        <w:rPr>
          <w:rStyle w:val="Predvolenpsmoodseku"/>
          <w:b/>
        </w:rPr>
        <w:t>Flow</w:t>
      </w:r>
      <w:proofErr w:type="spellEnd"/>
    </w:p>
    <w:p w14:paraId="60DA958E" w14:textId="77777777" w:rsidR="002D1571" w:rsidRDefault="002D1571" w:rsidP="002D1571">
      <w:pPr>
        <w:ind w:left="283" w:right="283" w:hanging="425"/>
      </w:pPr>
      <w:r>
        <w:t>a)</w:t>
      </w:r>
      <w:r>
        <w:tab/>
        <w:t>Konec výfukové trubky nesmí přesahovat svislou rovinu procházející nejzadnějším bodem zadní pneumatiky.</w:t>
      </w:r>
    </w:p>
    <w:p w14:paraId="3CA8456C" w14:textId="77777777" w:rsidR="002D1571" w:rsidRDefault="002D1571" w:rsidP="002D1571">
      <w:pPr>
        <w:ind w:left="283" w:right="283" w:hanging="425"/>
      </w:pPr>
      <w:r>
        <w:t>b)</w:t>
      </w:r>
      <w:r>
        <w:tab/>
        <w:t>Z bezpečnostních důvodů musí být ostré hrany výfukové trubky tlumiče zaobleny.</w:t>
      </w:r>
    </w:p>
    <w:p w14:paraId="1E7C1C19" w14:textId="77777777" w:rsidR="002D1571" w:rsidRDefault="002D1571" w:rsidP="002D1571">
      <w:pPr>
        <w:ind w:left="283" w:right="283"/>
        <w:rPr>
          <w:b/>
        </w:rPr>
      </w:pPr>
    </w:p>
    <w:p w14:paraId="1A4EB916" w14:textId="77777777" w:rsidR="002D1571" w:rsidRDefault="002D1571" w:rsidP="002D1571">
      <w:pPr>
        <w:ind w:left="283" w:right="283"/>
        <w:rPr>
          <w:b/>
        </w:rPr>
      </w:pPr>
      <w:r>
        <w:rPr>
          <w:b/>
        </w:rPr>
        <w:t>NTP 2.6.4.1 - Měření hluku</w:t>
      </w:r>
    </w:p>
    <w:p w14:paraId="591F37D7" w14:textId="77777777" w:rsidR="002D1571" w:rsidRDefault="002D1571" w:rsidP="002D1571">
      <w:pPr>
        <w:ind w:left="283" w:right="283"/>
      </w:pPr>
      <w:r>
        <w:t xml:space="preserve">Maximální přípustná hladina hluku je 105 dB/A. Vzhledem k podobnosti zdvihu pístu u různých konfigurací motorů v objemových třídách se měření hluku provádí při 7000 </w:t>
      </w:r>
      <w:proofErr w:type="spellStart"/>
      <w:r>
        <w:t>ot</w:t>
      </w:r>
      <w:proofErr w:type="spellEnd"/>
      <w:r>
        <w:t>/min.</w:t>
      </w:r>
    </w:p>
    <w:p w14:paraId="1DAE0B73" w14:textId="77777777" w:rsidR="002D1571" w:rsidRDefault="002D1571" w:rsidP="002D1571">
      <w:pPr>
        <w:ind w:left="283" w:right="283"/>
        <w:rPr>
          <w:b/>
        </w:rPr>
      </w:pPr>
    </w:p>
    <w:p w14:paraId="38F9F42C" w14:textId="77777777" w:rsidR="002D1571" w:rsidRDefault="002D1571" w:rsidP="002D1571">
      <w:pPr>
        <w:ind w:left="283" w:right="283"/>
      </w:pPr>
      <w:r>
        <w:rPr>
          <w:rStyle w:val="Predvolenpsmoodseku"/>
          <w:b/>
        </w:rPr>
        <w:t>NTP 2.6.5 - Stoupačky</w:t>
      </w:r>
    </w:p>
    <w:p w14:paraId="68191B11" w14:textId="77777777" w:rsidR="002D1571" w:rsidRDefault="002D1571" w:rsidP="002D1571">
      <w:pPr>
        <w:ind w:left="283" w:right="283"/>
      </w:pPr>
      <w:r>
        <w:t>Konce stoupaček musí být z pevného materiálu o poloměru nejméně 8 mm.</w:t>
      </w:r>
    </w:p>
    <w:p w14:paraId="26304846" w14:textId="77777777" w:rsidR="002D1571" w:rsidRDefault="002D1571" w:rsidP="002D1571">
      <w:pPr>
        <w:ind w:left="283" w:right="283"/>
        <w:rPr>
          <w:b/>
        </w:rPr>
      </w:pPr>
    </w:p>
    <w:p w14:paraId="25516AE4" w14:textId="77777777" w:rsidR="002D1571" w:rsidRDefault="002D1571" w:rsidP="002D1571">
      <w:pPr>
        <w:ind w:left="283" w:right="283"/>
      </w:pPr>
      <w:r>
        <w:rPr>
          <w:rStyle w:val="Predvolenpsmoodseku"/>
          <w:b/>
        </w:rPr>
        <w:lastRenderedPageBreak/>
        <w:t>NTP 2.6.6 -Řídicí páčky na řídítkách</w:t>
      </w:r>
    </w:p>
    <w:p w14:paraId="3F7E6EEA" w14:textId="77777777" w:rsidR="002D1571" w:rsidRDefault="002D1571" w:rsidP="002D1571">
      <w:pPr>
        <w:ind w:left="283" w:right="283"/>
      </w:pPr>
      <w:r>
        <w:t>Ovládací páky nesmí být delší než 200 mm, měřeno od čepu páky.</w:t>
      </w:r>
    </w:p>
    <w:p w14:paraId="7071E8C9" w14:textId="77777777" w:rsidR="002D1571" w:rsidRDefault="002D1571" w:rsidP="002D1571">
      <w:pPr>
        <w:ind w:left="283" w:right="283"/>
        <w:rPr>
          <w:b/>
        </w:rPr>
      </w:pPr>
    </w:p>
    <w:p w14:paraId="5CFC68CB" w14:textId="77777777" w:rsidR="002D1571" w:rsidRDefault="002D1571" w:rsidP="002D1571">
      <w:pPr>
        <w:ind w:left="283" w:right="283"/>
      </w:pPr>
      <w:r>
        <w:rPr>
          <w:rStyle w:val="Predvolenpsmoodseku"/>
          <w:b/>
        </w:rPr>
        <w:t>NTP 2.6.7 – Kapotáž</w:t>
      </w:r>
    </w:p>
    <w:p w14:paraId="5A4D24A9" w14:textId="77777777" w:rsidR="002D1571" w:rsidRDefault="002D1571" w:rsidP="002D1571">
      <w:pPr>
        <w:ind w:left="283" w:right="283" w:hanging="425"/>
      </w:pPr>
      <w:r>
        <w:t>a)</w:t>
      </w:r>
      <w:r>
        <w:tab/>
        <w:t>Hrany předního ochranného štítu a všechny vyčnívající hrany kapotáže musí být hladce zaoblené.</w:t>
      </w:r>
    </w:p>
    <w:p w14:paraId="5C845D55" w14:textId="77777777" w:rsidR="002D1571" w:rsidRDefault="002D1571" w:rsidP="002D1571">
      <w:pPr>
        <w:ind w:left="283" w:right="283" w:hanging="425"/>
      </w:pPr>
      <w:r>
        <w:t>b)</w:t>
      </w:r>
      <w:r>
        <w:tab/>
        <w:t>Maximální šířka kapotáže nesmí přesáhnout 600 mm. Šířka sedadla nebo jakékoli části za ním nesmí přesáhnout 450 mm, s výjimkou výfukového systému.</w:t>
      </w:r>
    </w:p>
    <w:p w14:paraId="5CFD5BF8" w14:textId="77777777" w:rsidR="002D1571" w:rsidRDefault="002D1571" w:rsidP="002D1571">
      <w:pPr>
        <w:ind w:left="283" w:right="283" w:hanging="425"/>
      </w:pPr>
      <w:r>
        <w:t>c)</w:t>
      </w:r>
      <w:r>
        <w:tab/>
        <w:t>Kapotáž nesmí přesahovat před svislou rovinu procházející nejpřednějším bodem přední pneumatiky vpředu a nesmí přesahovat rovinu procházející nejzadnějším bodem zadní pneumatiky vzadu. Při měření musí být odpružení motocyklu zcela uvolněné (nezatížený motocykl).</w:t>
      </w:r>
    </w:p>
    <w:p w14:paraId="7EBE2DFA" w14:textId="77777777" w:rsidR="002D1571" w:rsidRDefault="002D1571" w:rsidP="002D1571">
      <w:pPr>
        <w:ind w:left="283" w:right="283" w:hanging="425"/>
      </w:pPr>
      <w:r>
        <w:t>d)</w:t>
      </w:r>
      <w:r>
        <w:tab/>
        <w:t>musí být viditelný při pohledu ze strany:</w:t>
      </w:r>
      <w:r>
        <w:tab/>
      </w:r>
    </w:p>
    <w:p w14:paraId="60F6DDCF" w14:textId="77777777" w:rsidR="002D1571" w:rsidRDefault="002D1571" w:rsidP="002D1571">
      <w:pPr>
        <w:ind w:left="283" w:right="283" w:hanging="424"/>
      </w:pPr>
      <w:r>
        <w:tab/>
        <w:t>i. obvod ráfku zadního kola nejméně 180°.</w:t>
      </w:r>
    </w:p>
    <w:p w14:paraId="79A83021" w14:textId="77777777" w:rsidR="002D1571" w:rsidRDefault="002D1571" w:rsidP="002D1571">
      <w:pPr>
        <w:ind w:left="283" w:right="283" w:hanging="424"/>
      </w:pPr>
      <w:r>
        <w:tab/>
      </w:r>
      <w:proofErr w:type="spellStart"/>
      <w:r>
        <w:t>ii</w:t>
      </w:r>
      <w:proofErr w:type="spellEnd"/>
      <w:r>
        <w:t>. celý ráfek předního kola, s výjimkou částí skrytých za blatníkem, vidlicí, brzdovými komponenty nebo odnímatelnými částmi sacího traktu.</w:t>
      </w:r>
    </w:p>
    <w:p w14:paraId="444B4B56" w14:textId="77777777" w:rsidR="002D1571" w:rsidRDefault="002D1571" w:rsidP="002D1571">
      <w:pPr>
        <w:ind w:left="283" w:right="283" w:hanging="424"/>
      </w:pPr>
      <w:r>
        <w:tab/>
      </w:r>
      <w:proofErr w:type="spellStart"/>
      <w:r>
        <w:t>iii</w:t>
      </w:r>
      <w:proofErr w:type="spellEnd"/>
      <w:r>
        <w:t>. jezdec sedící v normální jízdní poloze s výjimkou předloktí.</w:t>
      </w:r>
    </w:p>
    <w:p w14:paraId="17960B12" w14:textId="77777777" w:rsidR="002D1571" w:rsidRDefault="002D1571" w:rsidP="002D1571">
      <w:pPr>
        <w:ind w:left="283" w:right="283" w:hanging="424"/>
      </w:pPr>
      <w:r>
        <w:t>e)</w:t>
      </w:r>
      <w:r>
        <w:tab/>
        <w:t>Poznámka: pro splnění výše uvedených podmínek nesmí být použit průhledný materiál.</w:t>
      </w:r>
    </w:p>
    <w:p w14:paraId="7233696F" w14:textId="77777777" w:rsidR="002D1571" w:rsidRDefault="002D1571" w:rsidP="002D1571">
      <w:pPr>
        <w:ind w:left="283" w:right="283" w:hanging="424"/>
      </w:pPr>
      <w:r>
        <w:t>f)</w:t>
      </w:r>
      <w:r>
        <w:tab/>
        <w:t>Žádná část motocyklu nesmí přesahovat svislou rovinu procházející nejzadnějším bodem zadní pneumatiky.</w:t>
      </w:r>
    </w:p>
    <w:p w14:paraId="3960B47F" w14:textId="77777777" w:rsidR="002D1571" w:rsidRDefault="002D1571" w:rsidP="002D1571">
      <w:pPr>
        <w:ind w:left="283" w:right="283" w:hanging="424"/>
      </w:pPr>
      <w:r>
        <w:t>g)</w:t>
      </w:r>
      <w:r>
        <w:tab/>
        <w:t>Maximální výška zadní svislé části sedadla jezdce musí být 150 mm. Tato výška se měří pod úhlem 90° od nejvyšší části kapotáže za jezdcem (bez potahů) k nejnižšímu bodu povrchu základny sedadla jezdce, s výjimkou jakéhokoli polstrování nebo potahu.</w:t>
      </w:r>
    </w:p>
    <w:p w14:paraId="4DF938A3" w14:textId="77777777" w:rsidR="002D1571" w:rsidRDefault="002D1571" w:rsidP="002D1571">
      <w:pPr>
        <w:ind w:left="283" w:right="283" w:hanging="424"/>
      </w:pPr>
      <w:r>
        <w:t>h)</w:t>
      </w:r>
      <w:r>
        <w:tab/>
        <w:t>Kamera nebo anténa na zadní straně sedadla se do této výšky nezapočítává.</w:t>
      </w:r>
    </w:p>
    <w:p w14:paraId="6CFEB082" w14:textId="77777777" w:rsidR="002D1571" w:rsidRDefault="002D1571" w:rsidP="002D1571">
      <w:pPr>
        <w:ind w:left="283" w:right="283" w:hanging="424"/>
      </w:pPr>
      <w:r>
        <w:t>i)</w:t>
      </w:r>
      <w:r>
        <w:tab/>
        <w:t>Blatníky nejsou povinné. Pokud je přední blatník namontován, nesmí vyčnívat:</w:t>
      </w:r>
    </w:p>
    <w:p w14:paraId="01C66FA1" w14:textId="77777777" w:rsidR="002D1571" w:rsidRDefault="002D1571" w:rsidP="002D1571">
      <w:pPr>
        <w:ind w:left="283" w:right="283" w:hanging="424"/>
      </w:pPr>
      <w:r>
        <w:tab/>
        <w:t>i. vpředu rovina postavená pod úhlem 45° od vodorovné roviny procházející středem předního kola,</w:t>
      </w:r>
    </w:p>
    <w:p w14:paraId="34B52577" w14:textId="77777777" w:rsidR="002D1571" w:rsidRDefault="002D1571" w:rsidP="002D1571">
      <w:pPr>
        <w:ind w:left="283" w:right="283" w:hanging="424"/>
      </w:pPr>
      <w:r>
        <w:tab/>
      </w:r>
      <w:proofErr w:type="spellStart"/>
      <w:r>
        <w:t>ii</w:t>
      </w:r>
      <w:proofErr w:type="spellEnd"/>
      <w:r>
        <w:t>. vzadu vodorovnou rovinou procházející středy předních a zadních kol.</w:t>
      </w:r>
    </w:p>
    <w:p w14:paraId="246B25FE" w14:textId="77777777" w:rsidR="002D1571" w:rsidRDefault="002D1571" w:rsidP="002D1571">
      <w:pPr>
        <w:ind w:left="283" w:right="283" w:hanging="424"/>
      </w:pPr>
      <w:r>
        <w:t>j)</w:t>
      </w:r>
      <w:r>
        <w:tab/>
        <w:t>Za součást blatníku se nepovažují držáky blatníku, kryty přední vidlice, víčka vidlice, úchyty kol a kryty brzdových kotoučů.</w:t>
      </w:r>
    </w:p>
    <w:p w14:paraId="3D9D50FF" w14:textId="77777777" w:rsidR="002D1571" w:rsidRDefault="002D1571" w:rsidP="002D1571">
      <w:pPr>
        <w:ind w:left="283" w:right="283" w:hanging="424"/>
      </w:pPr>
      <w:r>
        <w:t>k)</w:t>
      </w:r>
      <w:r>
        <w:tab/>
        <w:t>Motocykl může být vybaven křídly nebo spoilery za předpokladu, že jsou nedílnou součástí kapotáže nebo sedla. Nesmí přesahovat šířku kapotáže nebo sedla nebo výšku řídítek. Všechny ostré hrany musí být zaobleny.</w:t>
      </w:r>
    </w:p>
    <w:p w14:paraId="57392AAA" w14:textId="77777777" w:rsidR="002D1571" w:rsidRDefault="002D1571" w:rsidP="002D1571">
      <w:pPr>
        <w:ind w:left="283" w:right="283" w:hanging="424"/>
      </w:pPr>
      <w:r>
        <w:t>l)</w:t>
      </w:r>
      <w:r>
        <w:tab/>
        <w:t>Pohyblivá aerodynamická zařízení jsou zakázána.</w:t>
      </w:r>
    </w:p>
    <w:p w14:paraId="4726A867" w14:textId="77777777" w:rsidR="002D1571" w:rsidRDefault="002D1571" w:rsidP="002D1571">
      <w:pPr>
        <w:ind w:left="283" w:right="283"/>
        <w:rPr>
          <w:b/>
          <w:u w:val="single"/>
        </w:rPr>
      </w:pPr>
    </w:p>
    <w:p w14:paraId="31175FCB" w14:textId="77777777" w:rsidR="002D1571" w:rsidRDefault="002D1571" w:rsidP="002D1571">
      <w:pPr>
        <w:ind w:left="283" w:right="283"/>
      </w:pPr>
      <w:r>
        <w:rPr>
          <w:rStyle w:val="Predvolenpsmoodseku"/>
          <w:b/>
        </w:rPr>
        <w:t>NTP 2.6.8 -Výška světla</w:t>
      </w:r>
    </w:p>
    <w:p w14:paraId="68C2C98F" w14:textId="77777777" w:rsidR="002D1571" w:rsidRDefault="002D1571" w:rsidP="002D1571">
      <w:pPr>
        <w:ind w:left="283" w:right="283" w:hanging="425"/>
      </w:pPr>
      <w:r>
        <w:t>a)</w:t>
      </w:r>
      <w:r>
        <w:tab/>
        <w:t>Nezatížený motocykl se musí být schopen naklonit pod úhlem 50° od svislé osy, aniž by se dotýkal země v jiném bodě než pneumatikami.</w:t>
      </w:r>
    </w:p>
    <w:p w14:paraId="13BB527C" w14:textId="77777777" w:rsidR="002D1571" w:rsidRDefault="002D1571" w:rsidP="002D1571">
      <w:pPr>
        <w:ind w:left="283" w:right="283" w:hanging="425"/>
      </w:pPr>
      <w:r>
        <w:t>b)</w:t>
      </w:r>
      <w:r>
        <w:tab/>
        <w:t>Ve všech polohách zavěšení motocyklu a ve všech polohách nastavení zadního kola musí být zachována mezera nejméně 15 mm po obvodu pneumatiky.</w:t>
      </w:r>
    </w:p>
    <w:p w14:paraId="1458293B" w14:textId="77777777" w:rsidR="002D1571" w:rsidRDefault="002D1571" w:rsidP="002D1571">
      <w:pPr>
        <w:ind w:left="283" w:right="283"/>
        <w:rPr>
          <w:b/>
        </w:rPr>
      </w:pPr>
    </w:p>
    <w:p w14:paraId="1532692B" w14:textId="77777777" w:rsidR="002D1571" w:rsidRDefault="002D1571" w:rsidP="002D1571">
      <w:pPr>
        <w:ind w:left="283" w:right="283"/>
      </w:pPr>
      <w:r>
        <w:rPr>
          <w:rStyle w:val="Predvolenpsmoodseku"/>
          <w:b/>
        </w:rPr>
        <w:t>NTP 2.6.9 - Větrání</w:t>
      </w:r>
    </w:p>
    <w:p w14:paraId="49F95AF5" w14:textId="77777777" w:rsidR="002D1571" w:rsidRDefault="002D1571" w:rsidP="002D1571">
      <w:pPr>
        <w:ind w:left="283" w:right="283"/>
      </w:pPr>
      <w:r>
        <w:t>Každý odvzdušňovací otvor motoru nebo převodovky musí být vypuštěn do nádoby o minimálním objemu 250 cm³. Pro každý odvzdušňovací otvor musí být použita samostatná nádoba.</w:t>
      </w:r>
    </w:p>
    <w:p w14:paraId="7E2335A7" w14:textId="77777777" w:rsidR="002D1571" w:rsidRDefault="002D1571" w:rsidP="002D1571">
      <w:pPr>
        <w:ind w:left="283" w:right="283"/>
        <w:rPr>
          <w:b/>
          <w:u w:val="single"/>
        </w:rPr>
      </w:pPr>
    </w:p>
    <w:p w14:paraId="27CE40E7" w14:textId="77777777" w:rsidR="002D1571" w:rsidRDefault="002D1571" w:rsidP="002D1571">
      <w:pPr>
        <w:ind w:left="283" w:right="283"/>
      </w:pPr>
      <w:r>
        <w:rPr>
          <w:rStyle w:val="Predvolenpsmoodseku"/>
          <w:b/>
        </w:rPr>
        <w:t>NTP 2.6.10 - Materiály</w:t>
      </w:r>
    </w:p>
    <w:p w14:paraId="2E9CB3DD" w14:textId="77777777" w:rsidR="002D1571" w:rsidRDefault="002D1571" w:rsidP="002D1571">
      <w:pPr>
        <w:ind w:left="283" w:right="283"/>
      </w:pPr>
      <w:r>
        <w:t>Použití titanu v konstrukci rámu, přední vidlice, řídítek, čepu zadní vidlice a os kol je zakázáno. Je zakázáno používat lehké slitiny pro uši kol.</w:t>
      </w:r>
    </w:p>
    <w:p w14:paraId="4CACE5DF" w14:textId="77777777" w:rsidR="002D1571" w:rsidRDefault="002D1571" w:rsidP="002D1571">
      <w:pPr>
        <w:ind w:left="283" w:right="283"/>
        <w:rPr>
          <w:b/>
        </w:rPr>
      </w:pPr>
    </w:p>
    <w:p w14:paraId="1FFB8BE2" w14:textId="77777777" w:rsidR="002D1571" w:rsidRDefault="002D1571" w:rsidP="002D1571">
      <w:pPr>
        <w:ind w:left="283" w:right="283"/>
      </w:pPr>
      <w:r>
        <w:rPr>
          <w:rStyle w:val="Predvolenpsmoodseku"/>
          <w:b/>
        </w:rPr>
        <w:t>NTP 2.6.11 - Kryt řetězu</w:t>
      </w:r>
    </w:p>
    <w:p w14:paraId="103217D9" w14:textId="77777777" w:rsidR="002D1571" w:rsidRDefault="002D1571" w:rsidP="002D1571">
      <w:pPr>
        <w:ind w:left="283" w:right="283"/>
      </w:pPr>
      <w:r>
        <w:t>Viz NTP 0.2.2</w:t>
      </w:r>
    </w:p>
    <w:p w14:paraId="6CC9A2E4" w14:textId="77777777" w:rsidR="002D1571" w:rsidRDefault="002D1571" w:rsidP="002D1571">
      <w:pPr>
        <w:ind w:left="283" w:right="283"/>
      </w:pPr>
    </w:p>
    <w:p w14:paraId="0E7AF47A" w14:textId="77777777" w:rsidR="002D1571" w:rsidRDefault="002D1571" w:rsidP="002D1571">
      <w:pPr>
        <w:ind w:left="283" w:right="283"/>
      </w:pPr>
      <w:r>
        <w:rPr>
          <w:rStyle w:val="Predvolenpsmoodseku"/>
          <w:b/>
        </w:rPr>
        <w:t>NTP 2.6.12 - Odpružení a tlumiče</w:t>
      </w:r>
    </w:p>
    <w:p w14:paraId="1E019250" w14:textId="77777777" w:rsidR="002D1571" w:rsidRDefault="002D1571" w:rsidP="002D1571">
      <w:pPr>
        <w:ind w:left="283" w:right="283"/>
      </w:pPr>
      <w:r>
        <w:t>Elektricky/elektronicky řízené odpružení, vůle podvozku motocyklu a tlumiče nejsou povoleny. Nastavení odpružení a tlumičů lze provádět pouze lidskou silou prostřednictvím mechanického nebo hydraulického systému nastavení.</w:t>
      </w:r>
    </w:p>
    <w:p w14:paraId="3D56BE0F" w14:textId="77777777" w:rsidR="002D1571" w:rsidRDefault="002D1571" w:rsidP="002D1571">
      <w:pPr>
        <w:ind w:left="283" w:right="283"/>
        <w:rPr>
          <w:b/>
        </w:rPr>
      </w:pPr>
    </w:p>
    <w:p w14:paraId="43C62BBA" w14:textId="77777777" w:rsidR="002D1571" w:rsidRDefault="002D1571" w:rsidP="002D1571">
      <w:pPr>
        <w:ind w:left="283" w:right="283"/>
      </w:pPr>
      <w:r>
        <w:rPr>
          <w:rStyle w:val="Predvolenpsmoodseku"/>
          <w:b/>
        </w:rPr>
        <w:t>NTP 2.7 - Riffy</w:t>
      </w:r>
    </w:p>
    <w:p w14:paraId="24885617" w14:textId="77777777" w:rsidR="002D1571" w:rsidRDefault="002D1571" w:rsidP="002D1571">
      <w:pPr>
        <w:ind w:left="283" w:right="283"/>
      </w:pPr>
      <w:r>
        <w:t>Maximální šířka ráfku je následující:</w:t>
      </w:r>
    </w:p>
    <w:p w14:paraId="1D5B69D4" w14:textId="77777777" w:rsidR="002D1571" w:rsidRDefault="002D1571" w:rsidP="002D1571">
      <w:pPr>
        <w:ind w:left="283" w:right="283"/>
      </w:pPr>
      <w:r>
        <w:t xml:space="preserve">125 GP </w:t>
      </w:r>
      <w:r>
        <w:tab/>
        <w:t>Vpředu: max. 2,5"</w:t>
      </w:r>
      <w:r>
        <w:tab/>
      </w:r>
      <w:r>
        <w:tab/>
      </w:r>
      <w:r>
        <w:tab/>
      </w:r>
      <w:r>
        <w:tab/>
        <w:t>Zadní: max. 3,5"</w:t>
      </w:r>
    </w:p>
    <w:p w14:paraId="56F7A9B4" w14:textId="77777777" w:rsidR="002D1571" w:rsidRDefault="002D1571" w:rsidP="002D1571">
      <w:pPr>
        <w:ind w:left="283" w:right="283"/>
        <w:rPr>
          <w:b/>
        </w:rPr>
      </w:pPr>
    </w:p>
    <w:p w14:paraId="7636475D" w14:textId="77777777" w:rsidR="002D1571" w:rsidRDefault="002D1571" w:rsidP="002D1571">
      <w:pPr>
        <w:ind w:left="283" w:right="283"/>
      </w:pPr>
      <w:r>
        <w:rPr>
          <w:rStyle w:val="Predvolenpsmoodseku"/>
          <w:b/>
        </w:rPr>
        <w:t>NTP 2.8 - Čísla a číselné základy</w:t>
      </w:r>
    </w:p>
    <w:p w14:paraId="1B5CA6FC" w14:textId="77777777" w:rsidR="002D1571" w:rsidRDefault="002D1571" w:rsidP="002D1571">
      <w:pPr>
        <w:ind w:left="283" w:right="283"/>
      </w:pPr>
      <w:r>
        <w:t>U třídy 125 GP je barva podkladu pod startovním číslem černá RAL 9005 a barva startovního čísla bílá RAL 9010.</w:t>
      </w:r>
    </w:p>
    <w:p w14:paraId="4C7ED01D" w14:textId="77777777" w:rsidR="002D1571" w:rsidRDefault="002D1571" w:rsidP="002D1571">
      <w:pPr>
        <w:ind w:left="283" w:right="283"/>
      </w:pPr>
    </w:p>
    <w:p w14:paraId="3802B5B6" w14:textId="77777777" w:rsidR="002D1571" w:rsidRDefault="002D1571" w:rsidP="002D1571">
      <w:pPr>
        <w:ind w:left="283" w:right="283"/>
      </w:pPr>
      <w:r>
        <w:rPr>
          <w:rStyle w:val="Predvolenpsmoodseku"/>
          <w:b/>
        </w:rPr>
        <w:t>NTP 2.9 - Paliva, oleje, chladiva</w:t>
      </w:r>
    </w:p>
    <w:p w14:paraId="5B01E467" w14:textId="77777777" w:rsidR="002D1571" w:rsidRDefault="002D1571" w:rsidP="002D1571">
      <w:pPr>
        <w:ind w:left="283" w:right="283" w:hanging="425"/>
      </w:pPr>
      <w:r>
        <w:t>a)</w:t>
      </w:r>
      <w:r>
        <w:tab/>
        <w:t>Všechny motocykly musí používat běžný bezolovnatý benzín s maximálním obsahem olova 0,005 g/l (bezolovnatý) a max. MON 90 (viz příloha D).</w:t>
      </w:r>
    </w:p>
    <w:p w14:paraId="72A422B9" w14:textId="77777777" w:rsidR="002D1571" w:rsidRDefault="002D1571" w:rsidP="002D1571">
      <w:pPr>
        <w:ind w:left="283" w:right="283" w:hanging="425"/>
        <w:rPr>
          <w:b/>
          <w:color w:val="FF0000"/>
        </w:rPr>
      </w:pPr>
      <w:r>
        <w:rPr>
          <w:b/>
          <w:color w:val="FF0000"/>
        </w:rPr>
        <w:t>b)</w:t>
      </w:r>
      <w:r>
        <w:rPr>
          <w:b/>
          <w:color w:val="FF0000"/>
        </w:rPr>
        <w:tab/>
        <w:t>Jedinou povolenou chladicí kapalinou motoru kromě mazacího oleje je voda.</w:t>
      </w:r>
    </w:p>
    <w:p w14:paraId="1DD51536" w14:textId="77777777" w:rsidR="002D1571" w:rsidRDefault="002D1571" w:rsidP="002D1571">
      <w:pPr>
        <w:ind w:left="283" w:right="283" w:hanging="425"/>
        <w:rPr>
          <w:b/>
          <w:color w:val="FF0000"/>
        </w:rPr>
      </w:pPr>
    </w:p>
    <w:p w14:paraId="129B71CA" w14:textId="77777777" w:rsidR="002D1571" w:rsidRDefault="002D1571" w:rsidP="002D1571">
      <w:pPr>
        <w:ind w:left="283" w:right="283" w:hanging="425"/>
      </w:pPr>
      <w:r>
        <w:rPr>
          <w:rStyle w:val="Predvolenpsmoodseku"/>
          <w:b/>
        </w:rPr>
        <w:t>NTP 2.10 MĚŘENÍ HLUKU</w:t>
      </w:r>
      <w:r>
        <w:rPr>
          <w:rStyle w:val="Predvolenpsmoodseku"/>
          <w:b/>
        </w:rPr>
        <w:br/>
      </w:r>
      <w:r>
        <w:t xml:space="preserve">Maximální přípustná hladina hluku v každém okamžiku je 105 dB/A. Vzhledem k podobnosti zdvihu pístu u různých konfigurací motorů v objemových třídách se měření hluku provádí při 7000 </w:t>
      </w:r>
      <w:proofErr w:type="spellStart"/>
      <w:r>
        <w:t>ot</w:t>
      </w:r>
      <w:proofErr w:type="spellEnd"/>
      <w:r>
        <w:t>/min.</w:t>
      </w:r>
    </w:p>
    <w:p w14:paraId="70691C8F" w14:textId="77777777" w:rsidR="002D1571" w:rsidRDefault="002D1571" w:rsidP="002D1571">
      <w:pPr>
        <w:ind w:left="283" w:right="283"/>
      </w:pPr>
    </w:p>
    <w:p w14:paraId="0B799369" w14:textId="77777777" w:rsidR="002D1571" w:rsidRDefault="002D1571" w:rsidP="002D1571">
      <w:pPr>
        <w:ind w:left="283" w:right="283" w:hanging="425"/>
      </w:pPr>
      <w:r>
        <w:rPr>
          <w:rStyle w:val="Predvolenpsmoodseku"/>
          <w:b/>
        </w:rPr>
        <w:t>NTP 2.11 MĚŘENÍ ČASU</w:t>
      </w:r>
      <w:r>
        <w:rPr>
          <w:rStyle w:val="Predvolenpsmoodseku"/>
          <w:b/>
        </w:rPr>
        <w:br/>
      </w:r>
      <w:r>
        <w:t xml:space="preserve">Všechny motocykly musí mít správně umístěný transpondér pro měření času. </w:t>
      </w:r>
      <w:r>
        <w:br/>
        <w:t>Transpondér musí být dodán nebo schválen oficiálním časoměřičem a musí být namontován na boku motocyklu v podélném středu motocyklu (obvykle na konci kyvné vidlice), na levé nebo pravé straně, co nejníže a bez ochrany karbonové kapotáže.  Polohu odpovídače určí a zkontroluje hlavní technický komisař.</w:t>
      </w:r>
      <w:r>
        <w:br/>
        <w:t>Správné upevnění držáku odpovídače musí sestávat minimálně ze dvou úchytů, nejlépe však pomocí šroubů nebo nýtů</w:t>
      </w:r>
      <w:r>
        <w:rPr>
          <w:rStyle w:val="Predvolenpsmoodseku"/>
          <w:b/>
        </w:rPr>
        <w:t>.</w:t>
      </w:r>
      <w:r>
        <w:t xml:space="preserve"> Jakákoli spona pro upevnění odpovídače musí být rovněž zajištěna vázacím páskem. </w:t>
      </w:r>
      <w:r>
        <w:br/>
        <w:t>Samotné suché zipy nebo oboustranná páska nebudou akceptovány.</w:t>
      </w:r>
      <w:r>
        <w:br/>
        <w:t xml:space="preserve">Transpondér musí být funkční během tréninku i závodu, a to i při vypnutém motoru. </w:t>
      </w:r>
      <w:r>
        <w:br/>
        <w:t>Hlavní technický komisař má právo odmítnout jakékoli řešení montáže, které nesplňuje tyto požadavky.</w:t>
      </w:r>
    </w:p>
    <w:p w14:paraId="5218E78E" w14:textId="77777777" w:rsidR="002D1571" w:rsidRDefault="002D1571" w:rsidP="002D1571">
      <w:pPr>
        <w:ind w:left="283" w:right="283" w:hanging="425"/>
      </w:pPr>
    </w:p>
    <w:p w14:paraId="20780635" w14:textId="77777777" w:rsidR="002D1571" w:rsidRDefault="002D1571" w:rsidP="002D1571">
      <w:pPr>
        <w:ind w:left="283" w:right="283" w:hanging="425"/>
      </w:pPr>
      <w:r>
        <w:rPr>
          <w:rStyle w:val="Predvolenpsmoodseku"/>
          <w:b/>
        </w:rPr>
        <w:lastRenderedPageBreak/>
        <w:t>NTP 2.12 TECHNICKÁ KONTROLA</w:t>
      </w:r>
      <w:r>
        <w:rPr>
          <w:rStyle w:val="Predvolenpsmoodseku"/>
          <w:b/>
        </w:rPr>
        <w:br/>
        <w:t xml:space="preserve">a) </w:t>
      </w:r>
      <w:r>
        <w:t xml:space="preserve">Všechny motocykly musí být předloženy k technické prohlídce se sejmutou spodní kapotáží. </w:t>
      </w:r>
      <w:r>
        <w:br/>
        <w:t>Olejová vana, vypouštěcí šroub, víčko olejové nádrže, olejový filtr a – pokud existuje - chladič oleje a olejové potrubí musí být jasně viditelné pro kontrolu.</w:t>
      </w:r>
      <w:r>
        <w:br/>
      </w:r>
      <w:r>
        <w:rPr>
          <w:rStyle w:val="Predvolenpsmoodseku"/>
          <w:b/>
        </w:rPr>
        <w:t xml:space="preserve">b) </w:t>
      </w:r>
      <w:r>
        <w:t xml:space="preserve">Všichni jezdci/týmy musí být připraveni kompletně demontovat své motory v </w:t>
      </w:r>
      <w:proofErr w:type="spellStart"/>
      <w:r>
        <w:t>Parc</w:t>
      </w:r>
      <w:proofErr w:type="spellEnd"/>
      <w:r>
        <w:t xml:space="preserve"> </w:t>
      </w:r>
      <w:proofErr w:type="spellStart"/>
      <w:r>
        <w:t>fermé</w:t>
      </w:r>
      <w:proofErr w:type="spellEnd"/>
      <w:r>
        <w:t xml:space="preserve">. </w:t>
      </w:r>
      <w:r>
        <w:br/>
        <w:t>Proto musí mít k dispozici veškeré potřebné nářadí a náhradní díly.</w:t>
      </w:r>
      <w:r>
        <w:br/>
      </w:r>
      <w:r>
        <w:rPr>
          <w:rStyle w:val="Predvolenpsmoodseku"/>
          <w:b/>
        </w:rPr>
        <w:t xml:space="preserve">c) </w:t>
      </w:r>
      <w:r>
        <w:t xml:space="preserve">Po havárii musí být opravený motocykl z bezpečnostních důvodů před použitím zkontrolován technikem a na rám motocyklu bude umístěna nová nálepka.                                                                                                                                   </w:t>
      </w:r>
      <w:r>
        <w:rPr>
          <w:rStyle w:val="Predvolenpsmoodseku"/>
          <w:b/>
          <w:color w:val="FF0000"/>
        </w:rPr>
        <w:t>d) Přilby a chrániče páteře používané během podniku musí být předloženy ke kontrole během technické kontroly.</w:t>
      </w:r>
    </w:p>
    <w:p w14:paraId="3792EE01" w14:textId="77777777" w:rsidR="002D1571" w:rsidRDefault="002D1571" w:rsidP="002D1571">
      <w:pPr>
        <w:ind w:left="283" w:right="283" w:hanging="425"/>
        <w:rPr>
          <w:b/>
          <w:color w:val="FF0000"/>
        </w:rPr>
      </w:pPr>
    </w:p>
    <w:p w14:paraId="1AC17289" w14:textId="77777777" w:rsidR="002D1571" w:rsidRDefault="002D1571" w:rsidP="002D1571">
      <w:pPr>
        <w:ind w:left="283" w:right="283" w:hanging="425"/>
      </w:pPr>
      <w:r>
        <w:rPr>
          <w:rStyle w:val="Predvolenpsmoodseku"/>
          <w:b/>
        </w:rPr>
        <w:t>NTP 2.13 PALUBNÍ KAMERY</w:t>
      </w:r>
      <w:r>
        <w:rPr>
          <w:rStyle w:val="Predvolenpsmoodseku"/>
          <w:b/>
        </w:rPr>
        <w:br/>
        <w:t xml:space="preserve">a) </w:t>
      </w:r>
      <w:r>
        <w:t>Palubní kamery lze používat pouze s písemným souhlasem organizátora.</w:t>
      </w:r>
      <w:r>
        <w:br/>
      </w:r>
      <w:r>
        <w:rPr>
          <w:rStyle w:val="Predvolenpsmoodseku"/>
          <w:b/>
        </w:rPr>
        <w:t xml:space="preserve">b) </w:t>
      </w:r>
      <w:r>
        <w:t>Jakmile jezdec/tým toto povolení získá, musí být motocykl s nainstalovanou kamerou – a s tímto povolením - předložen při technické kontrole.</w:t>
      </w:r>
      <w:r>
        <w:br/>
      </w:r>
      <w:r>
        <w:rPr>
          <w:rStyle w:val="Predvolenpsmoodseku"/>
          <w:b/>
        </w:rPr>
        <w:t xml:space="preserve">c) </w:t>
      </w:r>
      <w:r>
        <w:t>Pokud pořadatel požádá jezdce, aby na svůj motocykl nainstaloval kameru poskytnutou pořadatelem, pak jezdec nemůže odmítnout.</w:t>
      </w:r>
      <w:r>
        <w:rPr>
          <w:rStyle w:val="Predvolenpsmoodseku"/>
          <w:color w:val="FF0000"/>
        </w:rPr>
        <w:br/>
      </w:r>
      <w:r>
        <w:rPr>
          <w:rStyle w:val="Predvolenpsmoodseku"/>
          <w:b/>
        </w:rPr>
        <w:t xml:space="preserve">d) </w:t>
      </w:r>
      <w:r>
        <w:t xml:space="preserve">Kamery musí být namontovány uvnitř kapotáže nebo na horní/dolní části zadní kapotáže. </w:t>
      </w:r>
      <w:r>
        <w:br/>
      </w:r>
      <w:r>
        <w:rPr>
          <w:rStyle w:val="Predvolenpsmoodseku"/>
          <w:b/>
        </w:rPr>
        <w:t xml:space="preserve">e) </w:t>
      </w:r>
      <w:r>
        <w:t>Kamery musí být bezpečně připevněny k motocyklu. Oboustranné lepicí pásky jsou akceptovány pouze v případě, že jsou originální od výrobce kamery.</w:t>
      </w:r>
      <w:r>
        <w:rPr>
          <w:rStyle w:val="Predvolenpsmoodseku"/>
          <w:color w:val="FF0000"/>
        </w:rPr>
        <w:br/>
      </w:r>
      <w:r>
        <w:rPr>
          <w:rStyle w:val="Predvolenpsmoodseku"/>
          <w:b/>
        </w:rPr>
        <w:t xml:space="preserve">f) </w:t>
      </w:r>
      <w:r>
        <w:t>Kamery musí být k motocyklu připevněny přídavným ocelovým lankem/drátem.</w:t>
      </w:r>
      <w:r>
        <w:rPr>
          <w:rStyle w:val="Predvolenpsmoodseku"/>
          <w:color w:val="FF0000"/>
        </w:rPr>
        <w:br/>
      </w:r>
      <w:r>
        <w:rPr>
          <w:rStyle w:val="Predvolenpsmoodseku"/>
          <w:b/>
        </w:rPr>
        <w:t xml:space="preserve">g) </w:t>
      </w:r>
      <w:r>
        <w:t>Hlavní technický komisař má právo odmítnout jakékoli řešení, které nesplňuje tyto požadavky.</w:t>
      </w:r>
    </w:p>
    <w:p w14:paraId="0A53A0E7" w14:textId="77777777" w:rsidR="002D1571" w:rsidRDefault="002D1571" w:rsidP="002D1571">
      <w:pPr>
        <w:ind w:left="283" w:right="283" w:hanging="425"/>
        <w:rPr>
          <w:rFonts w:cs="Arial"/>
          <w:b/>
          <w:color w:val="262626"/>
          <w:sz w:val="28"/>
          <w:szCs w:val="28"/>
        </w:rPr>
      </w:pPr>
    </w:p>
    <w:p w14:paraId="0F7190BC" w14:textId="77777777" w:rsidR="002D1571" w:rsidRDefault="002D1571" w:rsidP="002D1571">
      <w:pPr>
        <w:ind w:left="283" w:right="283" w:hanging="425"/>
        <w:rPr>
          <w:rFonts w:cs="Arial"/>
          <w:b/>
          <w:color w:val="262626"/>
          <w:sz w:val="28"/>
          <w:szCs w:val="28"/>
        </w:rPr>
      </w:pPr>
    </w:p>
    <w:p w14:paraId="74635066" w14:textId="77777777" w:rsidR="002D1571" w:rsidRDefault="002D1571" w:rsidP="002D1571">
      <w:pPr>
        <w:ind w:left="283" w:right="283" w:hanging="425"/>
        <w:rPr>
          <w:rFonts w:cs="Arial"/>
          <w:b/>
          <w:color w:val="262626"/>
          <w:sz w:val="28"/>
          <w:szCs w:val="28"/>
        </w:rPr>
      </w:pPr>
    </w:p>
    <w:p w14:paraId="45507B0F" w14:textId="77777777" w:rsidR="002D1571" w:rsidRDefault="002D1571" w:rsidP="002D1571">
      <w:pPr>
        <w:ind w:left="283" w:right="283"/>
        <w:rPr>
          <w:rStyle w:val="Predvolenpsmoodseku"/>
          <w:rFonts w:cs="Calibri"/>
          <w:b/>
        </w:rPr>
      </w:pPr>
    </w:p>
    <w:p w14:paraId="3B8DD0AE" w14:textId="77777777" w:rsidR="002D1571" w:rsidRDefault="002D1571" w:rsidP="002D1571">
      <w:pPr>
        <w:pStyle w:val="Normlny"/>
        <w:spacing w:line="240" w:lineRule="auto"/>
      </w:pPr>
      <w:r>
        <w:t xml:space="preserve">    Norbert </w:t>
      </w:r>
      <w:proofErr w:type="spellStart"/>
      <w:r>
        <w:t>Mizere</w:t>
      </w:r>
      <w:proofErr w:type="spellEnd"/>
      <w:r>
        <w:t xml:space="preserve">                                                                                            Vladimír Adolf</w:t>
      </w:r>
    </w:p>
    <w:p w14:paraId="4A8B8212" w14:textId="77777777" w:rsidR="002D1571" w:rsidRDefault="002D1571" w:rsidP="002D1571">
      <w:pPr>
        <w:pStyle w:val="Normlny"/>
        <w:spacing w:line="240" w:lineRule="auto"/>
      </w:pPr>
      <w:r>
        <w:t xml:space="preserve"> Technický komisař SMF CPM                                                         Technický komisař AČR člen komise SZM</w:t>
      </w:r>
    </w:p>
    <w:p w14:paraId="6509C4BA" w14:textId="77777777" w:rsidR="002D1571" w:rsidRDefault="002D1571" w:rsidP="002D1571">
      <w:pPr>
        <w:ind w:left="283" w:right="283"/>
      </w:pPr>
    </w:p>
    <w:p w14:paraId="42CD0BC1" w14:textId="77777777" w:rsidR="002D1571" w:rsidRDefault="002D1571" w:rsidP="002D1571">
      <w:pPr>
        <w:ind w:left="283" w:right="283"/>
      </w:pPr>
      <w:r>
        <w:t xml:space="preserve">                                                                                                          </w:t>
      </w:r>
    </w:p>
    <w:p w14:paraId="39229EF0" w14:textId="4F48D270" w:rsidR="007B3359" w:rsidRDefault="002D1571" w:rsidP="002D1571">
      <w:r>
        <w:t xml:space="preserve">                                                                                                                                                                                           </w:t>
      </w:r>
    </w:p>
    <w:sectPr w:rsidR="007B3359" w:rsidSect="003076B0">
      <w:footerReference w:type="default" r:id="rId11"/>
      <w:pgSz w:w="11906" w:h="16838"/>
      <w:pgMar w:top="1417" w:right="1417" w:bottom="1417" w:left="1417"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342C" w14:textId="77777777" w:rsidR="002D1571" w:rsidRDefault="002D1571" w:rsidP="002D1571">
      <w:pPr>
        <w:spacing w:line="240" w:lineRule="auto"/>
      </w:pPr>
      <w:r>
        <w:separator/>
      </w:r>
    </w:p>
  </w:endnote>
  <w:endnote w:type="continuationSeparator" w:id="0">
    <w:p w14:paraId="70045426" w14:textId="77777777" w:rsidR="002D1571" w:rsidRDefault="002D1571" w:rsidP="002D1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F795" w14:textId="77777777" w:rsidR="002D1571" w:rsidRDefault="002D1571" w:rsidP="002D1571">
    <w:pPr>
      <w:pStyle w:val="Zpat"/>
      <w:jc w:val="center"/>
      <w:rPr>
        <w:rFonts w:ascii="Arial Narrow" w:hAnsi="Arial Narrow" w:cs="Calibri"/>
        <w:color w:val="FF0000"/>
      </w:rPr>
    </w:pPr>
  </w:p>
  <w:p w14:paraId="3E5F739B" w14:textId="33D5C99A" w:rsidR="002D1571" w:rsidRPr="00B23039" w:rsidRDefault="002D1571" w:rsidP="00F44707">
    <w:pPr>
      <w:pStyle w:val="Zpat"/>
      <w:ind w:left="-567"/>
      <w:jc w:val="center"/>
      <w:rPr>
        <w:rFonts w:ascii="Arial Narrow" w:hAnsi="Arial Narrow"/>
        <w:color w:val="FF0000"/>
      </w:rPr>
    </w:pPr>
    <w:r w:rsidRPr="00B23039">
      <w:rPr>
        <w:rFonts w:ascii="Arial Narrow" w:hAnsi="Arial Narrow" w:cs="Calibri"/>
        <w:color w:val="FF0000"/>
      </w:rPr>
      <w:t xml:space="preserve">Českomoravská asociace motocyklového sportu, </w:t>
    </w:r>
    <w:proofErr w:type="spellStart"/>
    <w:r w:rsidRPr="00B23039">
      <w:rPr>
        <w:rFonts w:ascii="Arial Narrow" w:hAnsi="Arial Narrow" w:cs="Calibri"/>
        <w:color w:val="FF0000"/>
      </w:rPr>
      <w:t>z.s</w:t>
    </w:r>
    <w:proofErr w:type="spellEnd"/>
    <w:r w:rsidRPr="00B23039">
      <w:rPr>
        <w:rFonts w:ascii="Arial Narrow" w:hAnsi="Arial Narrow" w:cs="Calibri"/>
        <w:color w:val="FF0000"/>
      </w:rPr>
      <w:t xml:space="preserve">. </w:t>
    </w:r>
    <w:r>
      <w:rPr>
        <w:rFonts w:ascii="Arial Narrow" w:hAnsi="Arial Narrow" w:cs="Calibri"/>
        <w:color w:val="FF0000"/>
      </w:rPr>
      <w:t>Pražská 645/150</w:t>
    </w:r>
    <w:r w:rsidRPr="00B23039">
      <w:rPr>
        <w:rFonts w:ascii="Arial Narrow" w:hAnsi="Arial Narrow" w:cs="Calibri"/>
        <w:color w:val="FF0000"/>
      </w:rPr>
      <w:t xml:space="preserve">, IČ 227 70 984, </w:t>
    </w:r>
    <w:r w:rsidRPr="00B23039">
      <w:rPr>
        <w:rFonts w:ascii="Arial Narrow" w:hAnsi="Arial Narrow" w:cs="Calibri"/>
        <w:bCs/>
        <w:color w:val="FF0000"/>
      </w:rPr>
      <w:t xml:space="preserve">spolek zapsaný </w:t>
    </w:r>
    <w:r w:rsidRPr="00B23039">
      <w:rPr>
        <w:rFonts w:ascii="Arial Narrow" w:hAnsi="Arial Narrow" w:cs="Calibri"/>
        <w:color w:val="FF0000"/>
      </w:rPr>
      <w:t xml:space="preserve">ve spolkovém rejstříku vedeném Krajským soudem v Brně pod </w:t>
    </w:r>
    <w:proofErr w:type="spellStart"/>
    <w:r w:rsidRPr="00B23039">
      <w:rPr>
        <w:rFonts w:ascii="Arial Narrow" w:hAnsi="Arial Narrow" w:cs="Calibri"/>
        <w:color w:val="FF0000"/>
      </w:rPr>
      <w:t>sp</w:t>
    </w:r>
    <w:proofErr w:type="spellEnd"/>
    <w:r w:rsidRPr="00B23039">
      <w:rPr>
        <w:rFonts w:ascii="Arial Narrow" w:hAnsi="Arial Narrow" w:cs="Calibri"/>
        <w:color w:val="FF0000"/>
      </w:rPr>
      <w:t xml:space="preserve">. zn. L 16009, mail: info@motocams.cz </w:t>
    </w:r>
    <w:hyperlink r:id="rId1" w:history="1">
      <w:r w:rsidRPr="009977EC">
        <w:rPr>
          <w:rStyle w:val="Hypertextovodkaz"/>
          <w:rFonts w:ascii="Arial Narrow" w:hAnsi="Arial Narrow" w:cs="Calibri"/>
        </w:rPr>
        <w:t>www.</w:t>
      </w:r>
      <w:r w:rsidRPr="009977EC">
        <w:rPr>
          <w:rStyle w:val="Hypertextovodkaz"/>
          <w:rFonts w:ascii="Arial Narrow" w:hAnsi="Arial Narrow" w:cs="Calibri"/>
          <w:b/>
        </w:rPr>
        <w:t>motocams</w:t>
      </w:r>
      <w:r w:rsidRPr="009977EC">
        <w:rPr>
          <w:rStyle w:val="Hypertextovodkaz"/>
          <w:rFonts w:ascii="Arial Narrow" w:hAnsi="Arial Narrow" w:cs="Calibri"/>
        </w:rPr>
        <w:t>.cz</w:t>
      </w:r>
    </w:hyperlink>
    <w:r w:rsidRPr="00B23039">
      <w:rPr>
        <w:rFonts w:ascii="Arial Narrow" w:hAnsi="Arial Narrow" w:cs="Calibri"/>
        <w:color w:val="FF0000"/>
      </w:rPr>
      <w:t xml:space="preserve">, DS </w:t>
    </w:r>
    <w:r w:rsidRPr="00B23039">
      <w:rPr>
        <w:rFonts w:ascii="Arial Narrow" w:hAnsi="Arial Narrow"/>
        <w:color w:val="FF0000"/>
        <w:spacing w:val="12"/>
        <w:shd w:val="clear" w:color="auto" w:fill="F5F5F5"/>
      </w:rPr>
      <w:t>n2kcrzz</w:t>
    </w:r>
  </w:p>
  <w:p w14:paraId="0CEDA24B" w14:textId="77777777" w:rsidR="002D1571" w:rsidRDefault="002D15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1973" w14:textId="77777777" w:rsidR="002D1571" w:rsidRDefault="002D1571" w:rsidP="002D1571">
      <w:pPr>
        <w:spacing w:line="240" w:lineRule="auto"/>
      </w:pPr>
      <w:r>
        <w:separator/>
      </w:r>
    </w:p>
  </w:footnote>
  <w:footnote w:type="continuationSeparator" w:id="0">
    <w:p w14:paraId="1B90812B" w14:textId="77777777" w:rsidR="002D1571" w:rsidRDefault="002D1571" w:rsidP="002D15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A51"/>
    <w:multiLevelType w:val="multilevel"/>
    <w:tmpl w:val="33BAACF2"/>
    <w:lvl w:ilvl="0">
      <w:start w:val="1"/>
      <w:numFmt w:val="lowerLetter"/>
      <w:lvlText w:val="%1)"/>
      <w:lvlJc w:val="left"/>
      <w:pPr>
        <w:tabs>
          <w:tab w:val="num" w:pos="0"/>
        </w:tabs>
        <w:ind w:left="-132" w:hanging="435"/>
      </w:pPr>
    </w:lvl>
    <w:lvl w:ilvl="1">
      <w:start w:val="1"/>
      <w:numFmt w:val="lowerLetter"/>
      <w:lvlText w:val="%2."/>
      <w:lvlJc w:val="left"/>
      <w:pPr>
        <w:tabs>
          <w:tab w:val="num" w:pos="0"/>
        </w:tabs>
        <w:ind w:left="513" w:hanging="360"/>
      </w:pPr>
    </w:lvl>
    <w:lvl w:ilvl="2">
      <w:start w:val="1"/>
      <w:numFmt w:val="lowerRoman"/>
      <w:lvlText w:val="%3."/>
      <w:lvlJc w:val="right"/>
      <w:pPr>
        <w:tabs>
          <w:tab w:val="num" w:pos="0"/>
        </w:tabs>
        <w:ind w:left="1233" w:hanging="180"/>
      </w:pPr>
    </w:lvl>
    <w:lvl w:ilvl="3">
      <w:start w:val="1"/>
      <w:numFmt w:val="decimal"/>
      <w:lvlText w:val="%4."/>
      <w:lvlJc w:val="left"/>
      <w:pPr>
        <w:tabs>
          <w:tab w:val="num" w:pos="0"/>
        </w:tabs>
        <w:ind w:left="1953" w:hanging="360"/>
      </w:pPr>
    </w:lvl>
    <w:lvl w:ilvl="4">
      <w:start w:val="1"/>
      <w:numFmt w:val="lowerLetter"/>
      <w:lvlText w:val="%5."/>
      <w:lvlJc w:val="left"/>
      <w:pPr>
        <w:tabs>
          <w:tab w:val="num" w:pos="0"/>
        </w:tabs>
        <w:ind w:left="2673" w:hanging="360"/>
      </w:pPr>
    </w:lvl>
    <w:lvl w:ilvl="5">
      <w:start w:val="1"/>
      <w:numFmt w:val="lowerRoman"/>
      <w:lvlText w:val="%6."/>
      <w:lvlJc w:val="right"/>
      <w:pPr>
        <w:tabs>
          <w:tab w:val="num" w:pos="0"/>
        </w:tabs>
        <w:ind w:left="3393" w:hanging="180"/>
      </w:pPr>
    </w:lvl>
    <w:lvl w:ilvl="6">
      <w:start w:val="1"/>
      <w:numFmt w:val="decimal"/>
      <w:lvlText w:val="%7."/>
      <w:lvlJc w:val="left"/>
      <w:pPr>
        <w:tabs>
          <w:tab w:val="num" w:pos="0"/>
        </w:tabs>
        <w:ind w:left="4113" w:hanging="360"/>
      </w:pPr>
    </w:lvl>
    <w:lvl w:ilvl="7">
      <w:start w:val="1"/>
      <w:numFmt w:val="lowerLetter"/>
      <w:lvlText w:val="%8."/>
      <w:lvlJc w:val="left"/>
      <w:pPr>
        <w:tabs>
          <w:tab w:val="num" w:pos="0"/>
        </w:tabs>
        <w:ind w:left="4833" w:hanging="360"/>
      </w:pPr>
    </w:lvl>
    <w:lvl w:ilvl="8">
      <w:start w:val="1"/>
      <w:numFmt w:val="lowerRoman"/>
      <w:lvlText w:val="%9."/>
      <w:lvlJc w:val="right"/>
      <w:pPr>
        <w:tabs>
          <w:tab w:val="num" w:pos="0"/>
        </w:tabs>
        <w:ind w:left="5553" w:hanging="180"/>
      </w:pPr>
    </w:lvl>
  </w:abstractNum>
  <w:abstractNum w:abstractNumId="1" w15:restartNumberingAfterBreak="0">
    <w:nsid w:val="33557431"/>
    <w:multiLevelType w:val="multilevel"/>
    <w:tmpl w:val="9236AEBC"/>
    <w:lvl w:ilvl="0">
      <w:start w:val="1"/>
      <w:numFmt w:val="lowerLetter"/>
      <w:lvlText w:val="%1)"/>
      <w:lvlJc w:val="left"/>
      <w:pPr>
        <w:tabs>
          <w:tab w:val="num" w:pos="0"/>
        </w:tabs>
        <w:ind w:left="228" w:hanging="435"/>
      </w:pPr>
      <w:rPr>
        <w:b w:val="0"/>
        <w:b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56BC23F8"/>
    <w:multiLevelType w:val="multilevel"/>
    <w:tmpl w:val="4EF09D16"/>
    <w:lvl w:ilvl="0">
      <w:start w:val="1"/>
      <w:numFmt w:val="lowerLetter"/>
      <w:lvlText w:val="%1)"/>
      <w:lvlJc w:val="left"/>
      <w:pPr>
        <w:tabs>
          <w:tab w:val="num" w:pos="0"/>
        </w:tabs>
        <w:ind w:left="-207" w:hanging="360"/>
      </w:pPr>
      <w:rPr>
        <w:b w:val="0"/>
        <w:bCs w:val="0"/>
        <w:color w:val="auto"/>
      </w:rPr>
    </w:lvl>
    <w:lvl w:ilvl="1">
      <w:start w:val="1"/>
      <w:numFmt w:val="lowerLetter"/>
      <w:lvlText w:val="%2."/>
      <w:lvlJc w:val="left"/>
      <w:pPr>
        <w:tabs>
          <w:tab w:val="num" w:pos="0"/>
        </w:tabs>
        <w:ind w:left="513" w:hanging="360"/>
      </w:pPr>
    </w:lvl>
    <w:lvl w:ilvl="2">
      <w:start w:val="1"/>
      <w:numFmt w:val="lowerRoman"/>
      <w:lvlText w:val="%1.%2.%3."/>
      <w:lvlJc w:val="right"/>
      <w:pPr>
        <w:tabs>
          <w:tab w:val="num" w:pos="0"/>
        </w:tabs>
        <w:ind w:left="1233" w:hanging="180"/>
      </w:pPr>
    </w:lvl>
    <w:lvl w:ilvl="3">
      <w:start w:val="1"/>
      <w:numFmt w:val="decimal"/>
      <w:lvlText w:val="%1.%2.%3.%4."/>
      <w:lvlJc w:val="left"/>
      <w:pPr>
        <w:tabs>
          <w:tab w:val="num" w:pos="0"/>
        </w:tabs>
        <w:ind w:left="1953" w:hanging="360"/>
      </w:pPr>
    </w:lvl>
    <w:lvl w:ilvl="4">
      <w:start w:val="1"/>
      <w:numFmt w:val="lowerLetter"/>
      <w:lvlText w:val="%1.%2.%3.%4.%5."/>
      <w:lvlJc w:val="left"/>
      <w:pPr>
        <w:tabs>
          <w:tab w:val="num" w:pos="0"/>
        </w:tabs>
        <w:ind w:left="2673" w:hanging="360"/>
      </w:pPr>
    </w:lvl>
    <w:lvl w:ilvl="5">
      <w:start w:val="1"/>
      <w:numFmt w:val="lowerRoman"/>
      <w:lvlText w:val="%1.%2.%3.%4.%5.%6."/>
      <w:lvlJc w:val="right"/>
      <w:pPr>
        <w:tabs>
          <w:tab w:val="num" w:pos="0"/>
        </w:tabs>
        <w:ind w:left="3393" w:hanging="180"/>
      </w:pPr>
    </w:lvl>
    <w:lvl w:ilvl="6">
      <w:start w:val="1"/>
      <w:numFmt w:val="decimal"/>
      <w:lvlText w:val="%1.%2.%3.%4.%5.%6.%7."/>
      <w:lvlJc w:val="left"/>
      <w:pPr>
        <w:tabs>
          <w:tab w:val="num" w:pos="0"/>
        </w:tabs>
        <w:ind w:left="4113" w:hanging="360"/>
      </w:pPr>
    </w:lvl>
    <w:lvl w:ilvl="7">
      <w:start w:val="1"/>
      <w:numFmt w:val="lowerLetter"/>
      <w:lvlText w:val="%1.%2.%3.%4.%5.%6.%7.%8."/>
      <w:lvlJc w:val="left"/>
      <w:pPr>
        <w:tabs>
          <w:tab w:val="num" w:pos="0"/>
        </w:tabs>
        <w:ind w:left="4833" w:hanging="360"/>
      </w:pPr>
    </w:lvl>
    <w:lvl w:ilvl="8">
      <w:start w:val="1"/>
      <w:numFmt w:val="lowerRoman"/>
      <w:lvlText w:val="%1.%2.%3.%4.%5.%6.%7.%8.%9."/>
      <w:lvlJc w:val="right"/>
      <w:pPr>
        <w:tabs>
          <w:tab w:val="num" w:pos="0"/>
        </w:tabs>
        <w:ind w:left="5553" w:hanging="180"/>
      </w:pPr>
    </w:lvl>
  </w:abstractNum>
  <w:num w:numId="1" w16cid:durableId="1934899634">
    <w:abstractNumId w:val="2"/>
  </w:num>
  <w:num w:numId="2" w16cid:durableId="1356805788">
    <w:abstractNumId w:val="1"/>
  </w:num>
  <w:num w:numId="3" w16cid:durableId="154004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71"/>
    <w:rsid w:val="002D1571"/>
    <w:rsid w:val="002E242E"/>
    <w:rsid w:val="003076B0"/>
    <w:rsid w:val="0056490E"/>
    <w:rsid w:val="005B6F14"/>
    <w:rsid w:val="007B3359"/>
    <w:rsid w:val="0098650D"/>
    <w:rsid w:val="00B74B45"/>
    <w:rsid w:val="00F44707"/>
    <w:rsid w:val="00FA6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9FCBC1"/>
  <w15:chartTrackingRefBased/>
  <w15:docId w15:val="{46D33A57-A0F5-412D-AE8D-21D5DA99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1571"/>
    <w:pPr>
      <w:suppressAutoHyphens/>
      <w:overflowPunct w:val="0"/>
      <w:spacing w:after="0" w:line="276" w:lineRule="auto"/>
      <w:ind w:right="-567"/>
      <w:textAlignment w:val="baseline"/>
    </w:pPr>
    <w:rPr>
      <w:rFonts w:ascii="Calibri" w:eastAsia="SimSun" w:hAnsi="Calibri" w:cs="F"/>
      <w:color w:val="000000"/>
      <w14:ligatures w14:val="none"/>
    </w:rPr>
  </w:style>
  <w:style w:type="paragraph" w:styleId="Nadpis1">
    <w:name w:val="heading 1"/>
    <w:basedOn w:val="Normln"/>
    <w:next w:val="Normln"/>
    <w:link w:val="Nadpis1Char"/>
    <w:uiPriority w:val="9"/>
    <w:qFormat/>
    <w:rsid w:val="002D1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D1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D157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D157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D157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D157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D157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D157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D157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157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D157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D157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D157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D157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D157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D157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D157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D1571"/>
    <w:rPr>
      <w:rFonts w:eastAsiaTheme="majorEastAsia" w:cstheme="majorBidi"/>
      <w:color w:val="272727" w:themeColor="text1" w:themeTint="D8"/>
    </w:rPr>
  </w:style>
  <w:style w:type="paragraph" w:styleId="Nzev">
    <w:name w:val="Title"/>
    <w:basedOn w:val="Normln"/>
    <w:next w:val="Normln"/>
    <w:link w:val="NzevChar"/>
    <w:uiPriority w:val="10"/>
    <w:qFormat/>
    <w:rsid w:val="002D1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D157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D157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D157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D1571"/>
    <w:pPr>
      <w:spacing w:before="160"/>
      <w:jc w:val="center"/>
    </w:pPr>
    <w:rPr>
      <w:i/>
      <w:iCs/>
      <w:color w:val="404040" w:themeColor="text1" w:themeTint="BF"/>
    </w:rPr>
  </w:style>
  <w:style w:type="character" w:customStyle="1" w:styleId="CittChar">
    <w:name w:val="Citát Char"/>
    <w:basedOn w:val="Standardnpsmoodstavce"/>
    <w:link w:val="Citt"/>
    <w:uiPriority w:val="29"/>
    <w:rsid w:val="002D1571"/>
    <w:rPr>
      <w:i/>
      <w:iCs/>
      <w:color w:val="404040" w:themeColor="text1" w:themeTint="BF"/>
    </w:rPr>
  </w:style>
  <w:style w:type="paragraph" w:styleId="Odstavecseseznamem">
    <w:name w:val="List Paragraph"/>
    <w:basedOn w:val="Normln"/>
    <w:uiPriority w:val="34"/>
    <w:qFormat/>
    <w:rsid w:val="002D1571"/>
    <w:pPr>
      <w:ind w:left="720"/>
      <w:contextualSpacing/>
    </w:pPr>
  </w:style>
  <w:style w:type="character" w:styleId="Zdraznnintenzivn">
    <w:name w:val="Intense Emphasis"/>
    <w:basedOn w:val="Standardnpsmoodstavce"/>
    <w:uiPriority w:val="21"/>
    <w:qFormat/>
    <w:rsid w:val="002D1571"/>
    <w:rPr>
      <w:i/>
      <w:iCs/>
      <w:color w:val="0F4761" w:themeColor="accent1" w:themeShade="BF"/>
    </w:rPr>
  </w:style>
  <w:style w:type="paragraph" w:styleId="Vrazncitt">
    <w:name w:val="Intense Quote"/>
    <w:basedOn w:val="Normln"/>
    <w:next w:val="Normln"/>
    <w:link w:val="VrazncittChar"/>
    <w:uiPriority w:val="30"/>
    <w:qFormat/>
    <w:rsid w:val="002D1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D1571"/>
    <w:rPr>
      <w:i/>
      <w:iCs/>
      <w:color w:val="0F4761" w:themeColor="accent1" w:themeShade="BF"/>
    </w:rPr>
  </w:style>
  <w:style w:type="character" w:styleId="Odkazintenzivn">
    <w:name w:val="Intense Reference"/>
    <w:basedOn w:val="Standardnpsmoodstavce"/>
    <w:uiPriority w:val="32"/>
    <w:qFormat/>
    <w:rsid w:val="002D1571"/>
    <w:rPr>
      <w:b/>
      <w:bCs/>
      <w:smallCaps/>
      <w:color w:val="0F4761" w:themeColor="accent1" w:themeShade="BF"/>
      <w:spacing w:val="5"/>
    </w:rPr>
  </w:style>
  <w:style w:type="character" w:customStyle="1" w:styleId="Predvolenpsmoodseku">
    <w:name w:val="Predvolené písmo odseku"/>
    <w:qFormat/>
    <w:rsid w:val="002D1571"/>
  </w:style>
  <w:style w:type="paragraph" w:styleId="Zkladntext">
    <w:name w:val="Body Text"/>
    <w:basedOn w:val="Normln"/>
    <w:link w:val="ZkladntextChar"/>
    <w:rsid w:val="002D1571"/>
    <w:pPr>
      <w:spacing w:line="240" w:lineRule="auto"/>
      <w:jc w:val="center"/>
    </w:pPr>
    <w:rPr>
      <w:rFonts w:ascii="Times New Roman" w:eastAsia="Times New Roman" w:hAnsi="Times New Roman" w:cs="Times New Roman"/>
      <w:b/>
      <w:bCs/>
      <w:caps/>
      <w:sz w:val="28"/>
      <w:szCs w:val="24"/>
      <w:lang w:eastAsia="ar-SA"/>
    </w:rPr>
  </w:style>
  <w:style w:type="character" w:customStyle="1" w:styleId="ZkladntextChar">
    <w:name w:val="Základní text Char"/>
    <w:basedOn w:val="Standardnpsmoodstavce"/>
    <w:link w:val="Zkladntext"/>
    <w:rsid w:val="002D1571"/>
    <w:rPr>
      <w:rFonts w:ascii="Times New Roman" w:eastAsia="Times New Roman" w:hAnsi="Times New Roman" w:cs="Times New Roman"/>
      <w:b/>
      <w:bCs/>
      <w:caps/>
      <w:color w:val="000000"/>
      <w:sz w:val="28"/>
      <w:szCs w:val="24"/>
      <w:lang w:eastAsia="ar-SA"/>
      <w14:ligatures w14:val="none"/>
    </w:rPr>
  </w:style>
  <w:style w:type="paragraph" w:customStyle="1" w:styleId="Normlny">
    <w:name w:val="Normálny"/>
    <w:qFormat/>
    <w:rsid w:val="002D1571"/>
    <w:pPr>
      <w:widowControl w:val="0"/>
      <w:suppressAutoHyphens/>
      <w:overflowPunct w:val="0"/>
      <w:spacing w:after="0" w:line="276" w:lineRule="auto"/>
      <w:ind w:right="-567"/>
      <w:textAlignment w:val="baseline"/>
    </w:pPr>
    <w:rPr>
      <w:rFonts w:ascii="Calibri" w:eastAsia="SimSun" w:hAnsi="Calibri" w:cs="F"/>
      <w:color w:val="000000"/>
      <w14:ligatures w14:val="none"/>
    </w:rPr>
  </w:style>
  <w:style w:type="paragraph" w:customStyle="1" w:styleId="Odsekzoznamu">
    <w:name w:val="Odsek zoznamu"/>
    <w:basedOn w:val="Normln"/>
    <w:qFormat/>
    <w:rsid w:val="002D1571"/>
    <w:pPr>
      <w:ind w:left="720"/>
    </w:pPr>
  </w:style>
  <w:style w:type="paragraph" w:customStyle="1" w:styleId="Zkladntext21">
    <w:name w:val="Základný text 21"/>
    <w:basedOn w:val="Normln"/>
    <w:qFormat/>
    <w:rsid w:val="002D1571"/>
    <w:pPr>
      <w:spacing w:line="240" w:lineRule="auto"/>
    </w:pPr>
    <w:rPr>
      <w:rFonts w:ascii="Times New Roman" w:eastAsia="Times New Roman" w:hAnsi="Times New Roman" w:cs="Times New Roman"/>
      <w:b/>
      <w:bCs/>
      <w:caps/>
      <w:sz w:val="24"/>
      <w:szCs w:val="24"/>
      <w:lang w:eastAsia="ar-SA"/>
    </w:rPr>
  </w:style>
  <w:style w:type="paragraph" w:customStyle="1" w:styleId="Standard">
    <w:name w:val="Standard"/>
    <w:rsid w:val="002D1571"/>
    <w:pPr>
      <w:suppressAutoHyphens/>
      <w:autoSpaceDN w:val="0"/>
      <w:spacing w:after="0" w:line="276" w:lineRule="auto"/>
      <w:ind w:right="-567"/>
      <w:textAlignment w:val="baseline"/>
    </w:pPr>
    <w:rPr>
      <w:rFonts w:ascii="Calibri" w:eastAsia="SimSun" w:hAnsi="Calibri" w:cs="F"/>
      <w:kern w:val="3"/>
      <w:lang w:val="sk-SK"/>
      <w14:ligatures w14:val="none"/>
    </w:rPr>
  </w:style>
  <w:style w:type="paragraph" w:styleId="Zhlav">
    <w:name w:val="header"/>
    <w:basedOn w:val="Normln"/>
    <w:link w:val="ZhlavChar"/>
    <w:uiPriority w:val="99"/>
    <w:unhideWhenUsed/>
    <w:rsid w:val="002D1571"/>
    <w:pPr>
      <w:tabs>
        <w:tab w:val="center" w:pos="4536"/>
        <w:tab w:val="right" w:pos="9072"/>
      </w:tabs>
      <w:spacing w:line="240" w:lineRule="auto"/>
    </w:pPr>
  </w:style>
  <w:style w:type="character" w:customStyle="1" w:styleId="ZhlavChar">
    <w:name w:val="Záhlaví Char"/>
    <w:basedOn w:val="Standardnpsmoodstavce"/>
    <w:link w:val="Zhlav"/>
    <w:uiPriority w:val="99"/>
    <w:rsid w:val="002D1571"/>
    <w:rPr>
      <w:rFonts w:ascii="Calibri" w:eastAsia="SimSun" w:hAnsi="Calibri" w:cs="F"/>
      <w:color w:val="000000"/>
      <w14:ligatures w14:val="none"/>
    </w:rPr>
  </w:style>
  <w:style w:type="paragraph" w:styleId="Zpat">
    <w:name w:val="footer"/>
    <w:basedOn w:val="Normln"/>
    <w:link w:val="ZpatChar"/>
    <w:unhideWhenUsed/>
    <w:rsid w:val="002D1571"/>
    <w:pPr>
      <w:tabs>
        <w:tab w:val="center" w:pos="4536"/>
        <w:tab w:val="right" w:pos="9072"/>
      </w:tabs>
      <w:spacing w:line="240" w:lineRule="auto"/>
    </w:pPr>
  </w:style>
  <w:style w:type="character" w:customStyle="1" w:styleId="ZpatChar">
    <w:name w:val="Zápatí Char"/>
    <w:basedOn w:val="Standardnpsmoodstavce"/>
    <w:link w:val="Zpat"/>
    <w:uiPriority w:val="99"/>
    <w:rsid w:val="002D1571"/>
    <w:rPr>
      <w:rFonts w:ascii="Calibri" w:eastAsia="SimSun" w:hAnsi="Calibri" w:cs="F"/>
      <w:color w:val="000000"/>
      <w14:ligatures w14:val="none"/>
    </w:rPr>
  </w:style>
  <w:style w:type="character" w:styleId="Hypertextovodkaz">
    <w:name w:val="Hyperlink"/>
    <w:rsid w:val="002D15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motocam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FC60-A807-4904-A488-366E83B0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6154</Words>
  <Characters>35769</Characters>
  <Application>Microsoft Office Word</Application>
  <DocSecurity>0</DocSecurity>
  <Lines>812</Lines>
  <Paragraphs>381</Paragraphs>
  <ScaleCrop>false</ScaleCrop>
  <Company/>
  <LinksUpToDate>false</LinksUpToDate>
  <CharactersWithSpaces>41542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Kyrschová</dc:creator>
  <cp:keywords/>
  <dc:description/>
  <cp:lastModifiedBy>Štěpánka Kyrschová</cp:lastModifiedBy>
  <cp:revision>6</cp:revision>
  <dcterms:created xsi:type="dcterms:W3CDTF">2025-04-08T07:02:00Z</dcterms:created>
  <dcterms:modified xsi:type="dcterms:W3CDTF">2025-04-08T07:08:00Z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d503843c-2c98-4250-95df-3abc1ac0f515</vt:lpwstr>
  </property>
</Properties>
</file>